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DC" w:rsidRPr="00F136DC" w:rsidRDefault="005240BF" w:rsidP="00F136DC">
      <w:pPr>
        <w:shd w:val="clear" w:color="auto" w:fill="FFFFFF"/>
        <w:spacing w:before="240" w:line="288" w:lineRule="atLeast"/>
        <w:outlineLvl w:val="5"/>
        <w:rPr>
          <w:rFonts w:ascii="Arial" w:eastAsia="Times New Roman" w:hAnsi="Arial" w:cs="Arial"/>
          <w:b/>
          <w:bCs/>
          <w:color w:val="000000"/>
          <w:sz w:val="20"/>
          <w:szCs w:val="30"/>
          <w:lang w:eastAsia="en-NZ"/>
        </w:rPr>
      </w:pPr>
      <w:r w:rsidRPr="00F136DC">
        <w:rPr>
          <w:rFonts w:ascii="Arial" w:eastAsia="Times New Roman" w:hAnsi="Arial" w:cs="Arial"/>
          <w:b/>
          <w:bCs/>
          <w:color w:val="000000"/>
          <w:sz w:val="20"/>
          <w:szCs w:val="30"/>
          <w:lang w:eastAsia="en-NZ"/>
        </w:rPr>
        <w:t>Section 230</w:t>
      </w:r>
      <w:r w:rsidR="00F136DC" w:rsidRPr="00F136DC">
        <w:rPr>
          <w:rFonts w:ascii="Arial" w:eastAsia="Times New Roman" w:hAnsi="Arial" w:cs="Arial"/>
          <w:b/>
          <w:bCs/>
          <w:color w:val="000000"/>
          <w:sz w:val="20"/>
          <w:szCs w:val="30"/>
          <w:lang w:eastAsia="en-NZ"/>
        </w:rPr>
        <w:t xml:space="preserve"> Commissioner may extend time limits for delays by Commissioner</w:t>
      </w:r>
    </w:p>
    <w:p w:rsidR="00F136DC" w:rsidRPr="00F136DC" w:rsidRDefault="00F136DC" w:rsidP="00F136DC">
      <w:pPr>
        <w:shd w:val="clear" w:color="auto" w:fill="FFFFFF"/>
        <w:spacing w:after="0" w:line="288" w:lineRule="atLeast"/>
        <w:ind w:right="465"/>
        <w:rPr>
          <w:rFonts w:ascii="Arial" w:eastAsia="Times New Roman" w:hAnsi="Arial" w:cs="Arial"/>
          <w:i/>
          <w:color w:val="000000"/>
          <w:sz w:val="20"/>
          <w:szCs w:val="20"/>
          <w:lang w:eastAsia="en-NZ"/>
        </w:rPr>
      </w:pPr>
      <w:r w:rsidRPr="00F136DC">
        <w:rPr>
          <w:rFonts w:ascii="Arial" w:eastAsia="Times New Roman" w:hAnsi="Arial" w:cs="Arial"/>
          <w:i/>
          <w:color w:val="000000"/>
          <w:sz w:val="20"/>
          <w:szCs w:val="20"/>
          <w:lang w:eastAsia="en-NZ"/>
        </w:rPr>
        <w:t>(1) The Commissioner may extend the time within which anything must be done under this Act or the regulations if that thing is not or will not be done in time because of a delay by the Commissioner.</w:t>
      </w:r>
    </w:p>
    <w:p w:rsidR="00F136DC" w:rsidRPr="00F136DC" w:rsidRDefault="00F136DC" w:rsidP="00F136DC">
      <w:pPr>
        <w:shd w:val="clear" w:color="auto" w:fill="FFFFFF"/>
        <w:spacing w:after="0" w:line="288" w:lineRule="atLeast"/>
        <w:ind w:right="465"/>
        <w:rPr>
          <w:rFonts w:ascii="Arial" w:eastAsia="Times New Roman" w:hAnsi="Arial" w:cs="Arial"/>
          <w:color w:val="000000"/>
          <w:sz w:val="20"/>
          <w:szCs w:val="20"/>
          <w:lang w:eastAsia="en-NZ"/>
        </w:rPr>
      </w:pPr>
      <w:r w:rsidRPr="00F136DC">
        <w:rPr>
          <w:rFonts w:ascii="Arial" w:eastAsia="Times New Roman" w:hAnsi="Arial" w:cs="Arial"/>
          <w:i/>
          <w:color w:val="000000"/>
          <w:sz w:val="20"/>
          <w:szCs w:val="20"/>
          <w:lang w:eastAsia="en-NZ"/>
        </w:rPr>
        <w:t>(2) The Commissioner may grant the extension even if the time has expired for doing the thing</w:t>
      </w:r>
      <w:r w:rsidRPr="00F136DC">
        <w:rPr>
          <w:rFonts w:ascii="Arial" w:eastAsia="Times New Roman" w:hAnsi="Arial" w:cs="Arial"/>
          <w:color w:val="000000"/>
          <w:sz w:val="20"/>
          <w:szCs w:val="20"/>
          <w:lang w:eastAsia="en-NZ"/>
        </w:rPr>
        <w:t>.</w:t>
      </w:r>
    </w:p>
    <w:p w:rsidR="00F136DC" w:rsidRPr="00F136DC" w:rsidRDefault="00F136DC" w:rsidP="00F136DC">
      <w:pPr>
        <w:shd w:val="clear" w:color="auto" w:fill="FFFFFF"/>
        <w:spacing w:line="288" w:lineRule="atLeast"/>
        <w:rPr>
          <w:rFonts w:ascii="Arial" w:eastAsia="Times New Roman" w:hAnsi="Arial" w:cs="Arial"/>
          <w:color w:val="000000"/>
          <w:sz w:val="20"/>
          <w:szCs w:val="20"/>
          <w:lang w:eastAsia="en-NZ"/>
        </w:rPr>
      </w:pPr>
      <w:r w:rsidRPr="00F136DC">
        <w:rPr>
          <w:rFonts w:ascii="Arial" w:eastAsia="Times New Roman" w:hAnsi="Arial" w:cs="Arial"/>
          <w:color w:val="000000"/>
          <w:sz w:val="20"/>
          <w:szCs w:val="20"/>
          <w:lang w:eastAsia="en-NZ"/>
        </w:rPr>
        <w:t xml:space="preserve">Compare: 1953 No 64 </w:t>
      </w:r>
      <w:bookmarkStart w:id="0" w:name="DLM280793"/>
      <w:r w:rsidRPr="00F136DC">
        <w:rPr>
          <w:rFonts w:ascii="Arial" w:eastAsia="Times New Roman" w:hAnsi="Arial" w:cs="Arial"/>
          <w:color w:val="000000"/>
          <w:sz w:val="20"/>
          <w:szCs w:val="20"/>
          <w:lang w:eastAsia="en-NZ"/>
        </w:rPr>
        <w:fldChar w:fldCharType="begin"/>
      </w:r>
      <w:r w:rsidRPr="00F136DC">
        <w:rPr>
          <w:rFonts w:ascii="Arial" w:eastAsia="Times New Roman" w:hAnsi="Arial" w:cs="Arial"/>
          <w:color w:val="000000"/>
          <w:sz w:val="20"/>
          <w:szCs w:val="20"/>
          <w:lang w:eastAsia="en-NZ"/>
        </w:rPr>
        <w:instrText xml:space="preserve"> HYPERLINK "http://www.legislation.govt.nz/act/public/2013/0068/latest/link.aspx?id=DLM280793" </w:instrText>
      </w:r>
      <w:r w:rsidRPr="00F136DC">
        <w:rPr>
          <w:rFonts w:ascii="Arial" w:eastAsia="Times New Roman" w:hAnsi="Arial" w:cs="Arial"/>
          <w:color w:val="000000"/>
          <w:sz w:val="20"/>
          <w:szCs w:val="20"/>
          <w:lang w:eastAsia="en-NZ"/>
        </w:rPr>
        <w:fldChar w:fldCharType="separate"/>
      </w:r>
      <w:r w:rsidRPr="00F136DC">
        <w:rPr>
          <w:rFonts w:ascii="Arial" w:eastAsia="Times New Roman" w:hAnsi="Arial" w:cs="Arial"/>
          <w:color w:val="0000FF"/>
          <w:sz w:val="20"/>
          <w:szCs w:val="20"/>
          <w:u w:val="single"/>
          <w:shd w:val="clear" w:color="auto" w:fill="FFFFFF"/>
          <w:lang w:eastAsia="en-NZ"/>
        </w:rPr>
        <w:t>s 93(1), (5)</w:t>
      </w:r>
      <w:r w:rsidRPr="00F136DC">
        <w:rPr>
          <w:rFonts w:ascii="Arial" w:eastAsia="Times New Roman" w:hAnsi="Arial" w:cs="Arial"/>
          <w:color w:val="000000"/>
          <w:sz w:val="20"/>
          <w:szCs w:val="20"/>
          <w:lang w:eastAsia="en-NZ"/>
        </w:rPr>
        <w:fldChar w:fldCharType="end"/>
      </w:r>
      <w:bookmarkEnd w:id="0"/>
    </w:p>
    <w:p w:rsidR="008B7C91" w:rsidRPr="001B2135" w:rsidRDefault="008B7C91" w:rsidP="001B2135">
      <w:pPr>
        <w:ind w:firstLine="540"/>
        <w:rPr>
          <w:rFonts w:ascii="Arial" w:hAnsi="Arial" w:cs="Arial"/>
          <w:b/>
          <w:i/>
          <w:sz w:val="24"/>
          <w:szCs w:val="24"/>
        </w:rPr>
      </w:pPr>
    </w:p>
    <w:p w:rsidR="001B2135" w:rsidRPr="001B2135" w:rsidRDefault="001B2135" w:rsidP="001B2135">
      <w:pPr>
        <w:ind w:firstLine="540"/>
        <w:rPr>
          <w:rFonts w:ascii="Arial" w:hAnsi="Arial" w:cs="Arial"/>
          <w:b/>
          <w:i/>
          <w:sz w:val="24"/>
          <w:szCs w:val="24"/>
        </w:rPr>
      </w:pPr>
      <w:r w:rsidRPr="001B2135">
        <w:rPr>
          <w:rFonts w:ascii="Arial" w:hAnsi="Arial" w:cs="Arial"/>
          <w:b/>
          <w:i/>
          <w:sz w:val="24"/>
          <w:szCs w:val="24"/>
        </w:rPr>
        <w:t>Scope of section 230</w:t>
      </w:r>
    </w:p>
    <w:p w:rsidR="001B2135" w:rsidRDefault="009935A9" w:rsidP="00C46588">
      <w:pPr>
        <w:numPr>
          <w:ilvl w:val="0"/>
          <w:numId w:val="1"/>
        </w:numPr>
        <w:spacing w:after="0" w:line="240" w:lineRule="auto"/>
        <w:ind w:left="540"/>
        <w:textAlignment w:val="center"/>
        <w:rPr>
          <w:rFonts w:ascii="Arial" w:hAnsi="Arial" w:cs="Arial"/>
          <w:sz w:val="24"/>
          <w:szCs w:val="24"/>
        </w:rPr>
      </w:pPr>
      <w:r w:rsidRPr="00F06EE5">
        <w:rPr>
          <w:rFonts w:ascii="Arial" w:hAnsi="Arial" w:cs="Arial"/>
          <w:sz w:val="24"/>
          <w:szCs w:val="24"/>
        </w:rPr>
        <w:t xml:space="preserve">The scope of section 230 is relatively wide and applies to the any matter under the Act or </w:t>
      </w:r>
      <w:r w:rsidR="00F06EE5" w:rsidRPr="00F06EE5">
        <w:rPr>
          <w:rFonts w:ascii="Arial" w:hAnsi="Arial" w:cs="Arial"/>
          <w:sz w:val="24"/>
          <w:szCs w:val="24"/>
        </w:rPr>
        <w:t>regulations</w:t>
      </w:r>
      <w:r w:rsidRPr="00F06EE5">
        <w:rPr>
          <w:rFonts w:ascii="Arial" w:hAnsi="Arial" w:cs="Arial"/>
          <w:sz w:val="24"/>
          <w:szCs w:val="24"/>
        </w:rPr>
        <w:t xml:space="preserve"> where a time period is not met due to delay by </w:t>
      </w:r>
      <w:r w:rsidR="00F06EE5" w:rsidRPr="00F06EE5">
        <w:rPr>
          <w:rFonts w:ascii="Arial" w:hAnsi="Arial" w:cs="Arial"/>
          <w:sz w:val="24"/>
          <w:szCs w:val="24"/>
        </w:rPr>
        <w:t>the Commissioner. Generally,</w:t>
      </w:r>
      <w:r w:rsidR="00F06EE5">
        <w:rPr>
          <w:rFonts w:ascii="Arial" w:hAnsi="Arial" w:cs="Arial"/>
          <w:sz w:val="24"/>
          <w:szCs w:val="24"/>
        </w:rPr>
        <w:t xml:space="preserve"> delay by the Commissioner arises where IPONZ has failed to take action on a matter in a timely manner</w:t>
      </w:r>
      <w:r w:rsidR="00CA0ED5">
        <w:rPr>
          <w:rFonts w:ascii="Arial" w:hAnsi="Arial" w:cs="Arial"/>
          <w:sz w:val="24"/>
          <w:szCs w:val="24"/>
        </w:rPr>
        <w:t xml:space="preserve"> and</w:t>
      </w:r>
      <w:r w:rsidR="00F06EE5">
        <w:rPr>
          <w:rFonts w:ascii="Arial" w:hAnsi="Arial" w:cs="Arial"/>
          <w:sz w:val="24"/>
          <w:szCs w:val="24"/>
        </w:rPr>
        <w:t xml:space="preserve"> </w:t>
      </w:r>
      <w:r w:rsidR="00F06EE5" w:rsidRPr="00F06EE5">
        <w:rPr>
          <w:rFonts w:ascii="Arial" w:hAnsi="Arial" w:cs="Arial"/>
          <w:sz w:val="24"/>
          <w:szCs w:val="24"/>
        </w:rPr>
        <w:t>which prejudice</w:t>
      </w:r>
      <w:r w:rsidR="00F06EE5">
        <w:rPr>
          <w:rFonts w:ascii="Arial" w:hAnsi="Arial" w:cs="Arial"/>
          <w:sz w:val="24"/>
          <w:szCs w:val="24"/>
        </w:rPr>
        <w:t>d</w:t>
      </w:r>
      <w:r w:rsidR="00F06EE5" w:rsidRPr="00F06EE5">
        <w:rPr>
          <w:rFonts w:ascii="Arial" w:hAnsi="Arial" w:cs="Arial"/>
          <w:sz w:val="24"/>
          <w:szCs w:val="24"/>
        </w:rPr>
        <w:t xml:space="preserve"> the position of the applicant, patentee or affected third party.</w:t>
      </w:r>
    </w:p>
    <w:p w:rsidR="00F06EE5" w:rsidRDefault="00CA0ED5" w:rsidP="00C46588">
      <w:pPr>
        <w:numPr>
          <w:ilvl w:val="0"/>
          <w:numId w:val="1"/>
        </w:numPr>
        <w:spacing w:after="0" w:line="240" w:lineRule="auto"/>
        <w:ind w:left="540"/>
        <w:textAlignment w:val="center"/>
        <w:rPr>
          <w:rFonts w:ascii="Arial" w:hAnsi="Arial" w:cs="Arial"/>
          <w:sz w:val="24"/>
          <w:szCs w:val="24"/>
        </w:rPr>
      </w:pPr>
      <w:r>
        <w:rPr>
          <w:rFonts w:ascii="Arial" w:hAnsi="Arial" w:cs="Arial"/>
          <w:sz w:val="24"/>
          <w:szCs w:val="24"/>
        </w:rPr>
        <w:t xml:space="preserve">Typically, timeliness is assessed against </w:t>
      </w:r>
    </w:p>
    <w:p w:rsidR="00F06EE5" w:rsidRDefault="00F06EE5" w:rsidP="001B2135">
      <w:pPr>
        <w:ind w:firstLine="540"/>
        <w:rPr>
          <w:rFonts w:ascii="Arial" w:hAnsi="Arial" w:cs="Arial"/>
          <w:b/>
          <w:i/>
          <w:sz w:val="24"/>
          <w:szCs w:val="24"/>
        </w:rPr>
      </w:pPr>
    </w:p>
    <w:p w:rsidR="001B2135" w:rsidRPr="001B2135" w:rsidRDefault="001B2135" w:rsidP="001B2135">
      <w:pPr>
        <w:ind w:firstLine="540"/>
        <w:rPr>
          <w:rFonts w:ascii="Arial" w:hAnsi="Arial" w:cs="Arial"/>
          <w:b/>
          <w:i/>
          <w:sz w:val="24"/>
          <w:szCs w:val="24"/>
        </w:rPr>
      </w:pPr>
      <w:r w:rsidRPr="001B2135">
        <w:rPr>
          <w:rFonts w:ascii="Arial" w:hAnsi="Arial" w:cs="Arial"/>
          <w:b/>
          <w:i/>
          <w:sz w:val="24"/>
          <w:szCs w:val="24"/>
        </w:rPr>
        <w:t>Delay</w:t>
      </w:r>
      <w:r>
        <w:rPr>
          <w:rFonts w:ascii="Arial" w:hAnsi="Arial" w:cs="Arial"/>
          <w:b/>
          <w:i/>
          <w:sz w:val="24"/>
          <w:szCs w:val="24"/>
        </w:rPr>
        <w:t>s</w:t>
      </w:r>
      <w:r w:rsidRPr="001B2135">
        <w:rPr>
          <w:rFonts w:ascii="Arial" w:hAnsi="Arial" w:cs="Arial"/>
          <w:b/>
          <w:i/>
          <w:sz w:val="24"/>
          <w:szCs w:val="24"/>
        </w:rPr>
        <w:t xml:space="preserve"> during examination of an application</w:t>
      </w:r>
    </w:p>
    <w:p w:rsidR="005240BF" w:rsidRDefault="005240BF" w:rsidP="002175AB">
      <w:pPr>
        <w:numPr>
          <w:ilvl w:val="0"/>
          <w:numId w:val="1"/>
        </w:numPr>
        <w:spacing w:after="0" w:line="240" w:lineRule="auto"/>
        <w:ind w:left="540"/>
        <w:textAlignment w:val="center"/>
        <w:rPr>
          <w:rFonts w:ascii="Arial" w:hAnsi="Arial" w:cs="Arial"/>
          <w:sz w:val="24"/>
          <w:szCs w:val="24"/>
        </w:rPr>
      </w:pPr>
      <w:r w:rsidRPr="002175AB">
        <w:rPr>
          <w:rFonts w:ascii="Arial" w:hAnsi="Arial" w:cs="Arial"/>
          <w:sz w:val="24"/>
          <w:szCs w:val="24"/>
        </w:rPr>
        <w:t xml:space="preserve">During examination the time to place the application in order and the time to respond to an examination report will be extended by the Commissioner under section 230 if necessary, and toward or beyond the expiry of the period allowed under section 71, if the application has not been put in order because of a delay by the Commissioner.  Generally, where a subsequent examination report is issued within the last month of the period remaining under section 71(1), the section 71(1) </w:t>
      </w:r>
      <w:r w:rsidR="00B065A2" w:rsidRPr="002175AB">
        <w:rPr>
          <w:rFonts w:ascii="Arial" w:hAnsi="Arial" w:cs="Arial"/>
          <w:sz w:val="24"/>
          <w:szCs w:val="24"/>
        </w:rPr>
        <w:t>period</w:t>
      </w:r>
      <w:r w:rsidR="005F7D26" w:rsidRPr="002175AB">
        <w:rPr>
          <w:rFonts w:ascii="Arial" w:hAnsi="Arial" w:cs="Arial"/>
          <w:sz w:val="24"/>
          <w:szCs w:val="24"/>
        </w:rPr>
        <w:t xml:space="preserve"> (and section </w:t>
      </w:r>
      <w:r w:rsidR="007679E1" w:rsidRPr="002175AB">
        <w:rPr>
          <w:rFonts w:ascii="Arial" w:hAnsi="Arial" w:cs="Arial"/>
          <w:sz w:val="24"/>
          <w:szCs w:val="24"/>
        </w:rPr>
        <w:t>67(1) deadline)</w:t>
      </w:r>
      <w:r w:rsidR="00B065A2" w:rsidRPr="002175AB">
        <w:rPr>
          <w:rFonts w:ascii="Arial" w:hAnsi="Arial" w:cs="Arial"/>
          <w:sz w:val="24"/>
          <w:szCs w:val="24"/>
        </w:rPr>
        <w:t xml:space="preserve"> </w:t>
      </w:r>
      <w:r w:rsidRPr="002175AB">
        <w:rPr>
          <w:rFonts w:ascii="Arial" w:hAnsi="Arial" w:cs="Arial"/>
          <w:sz w:val="24"/>
          <w:szCs w:val="24"/>
        </w:rPr>
        <w:t xml:space="preserve">will be extended to take account of any delay by the </w:t>
      </w:r>
      <w:r w:rsidR="005F7D26" w:rsidRPr="002175AB">
        <w:rPr>
          <w:rFonts w:ascii="Arial" w:hAnsi="Arial" w:cs="Arial"/>
          <w:sz w:val="24"/>
          <w:szCs w:val="24"/>
        </w:rPr>
        <w:t>Commissioner</w:t>
      </w:r>
      <w:r w:rsidRPr="002175AB">
        <w:rPr>
          <w:rFonts w:ascii="Arial" w:hAnsi="Arial" w:cs="Arial"/>
          <w:sz w:val="24"/>
          <w:szCs w:val="24"/>
        </w:rPr>
        <w:t>.</w:t>
      </w:r>
    </w:p>
    <w:p w:rsidR="00C46588" w:rsidRPr="002175AB" w:rsidRDefault="00C46588" w:rsidP="00C46588">
      <w:pPr>
        <w:spacing w:after="0" w:line="240" w:lineRule="auto"/>
        <w:ind w:left="540"/>
        <w:textAlignment w:val="center"/>
        <w:rPr>
          <w:rFonts w:ascii="Arial" w:hAnsi="Arial" w:cs="Arial"/>
          <w:sz w:val="24"/>
          <w:szCs w:val="24"/>
        </w:rPr>
      </w:pPr>
    </w:p>
    <w:p w:rsidR="00EE03C3" w:rsidRPr="00C46588" w:rsidRDefault="005240BF" w:rsidP="00C46588">
      <w:pPr>
        <w:numPr>
          <w:ilvl w:val="0"/>
          <w:numId w:val="1"/>
        </w:numPr>
        <w:spacing w:after="0" w:line="240" w:lineRule="auto"/>
        <w:ind w:left="540"/>
        <w:textAlignment w:val="center"/>
        <w:rPr>
          <w:rFonts w:ascii="Arial" w:hAnsi="Arial" w:cs="Arial"/>
          <w:sz w:val="24"/>
          <w:szCs w:val="24"/>
        </w:rPr>
      </w:pPr>
      <w:r w:rsidRPr="00C46588">
        <w:rPr>
          <w:rFonts w:ascii="Arial" w:hAnsi="Arial" w:cs="Arial"/>
          <w:sz w:val="24"/>
          <w:szCs w:val="24"/>
        </w:rPr>
        <w:t xml:space="preserve">Delay by the </w:t>
      </w:r>
      <w:r w:rsidR="005F7D26" w:rsidRPr="00C46588">
        <w:rPr>
          <w:rFonts w:ascii="Arial" w:hAnsi="Arial" w:cs="Arial"/>
          <w:sz w:val="24"/>
          <w:szCs w:val="24"/>
        </w:rPr>
        <w:t xml:space="preserve">Commissioner </w:t>
      </w:r>
      <w:r w:rsidRPr="00C46588">
        <w:rPr>
          <w:rFonts w:ascii="Arial" w:hAnsi="Arial" w:cs="Arial"/>
          <w:sz w:val="24"/>
          <w:szCs w:val="24"/>
        </w:rPr>
        <w:t xml:space="preserve">is considered to be </w:t>
      </w:r>
      <w:r w:rsidR="00EE03C3" w:rsidRPr="00C46588">
        <w:rPr>
          <w:rFonts w:ascii="Arial" w:hAnsi="Arial" w:cs="Arial"/>
          <w:sz w:val="24"/>
          <w:szCs w:val="24"/>
        </w:rPr>
        <w:t>any</w:t>
      </w:r>
      <w:r w:rsidRPr="00C46588">
        <w:rPr>
          <w:rFonts w:ascii="Arial" w:hAnsi="Arial" w:cs="Arial"/>
          <w:sz w:val="24"/>
          <w:szCs w:val="24"/>
        </w:rPr>
        <w:t xml:space="preserve"> delay</w:t>
      </w:r>
      <w:r w:rsidR="00EE03C3" w:rsidRPr="00C46588">
        <w:rPr>
          <w:rFonts w:ascii="Arial" w:hAnsi="Arial" w:cs="Arial"/>
          <w:sz w:val="24"/>
          <w:szCs w:val="24"/>
        </w:rPr>
        <w:t xml:space="preserve"> in issuing a subsequent examination report</w:t>
      </w:r>
      <w:r w:rsidRPr="00C46588">
        <w:rPr>
          <w:rFonts w:ascii="Arial" w:hAnsi="Arial" w:cs="Arial"/>
          <w:sz w:val="24"/>
          <w:szCs w:val="24"/>
        </w:rPr>
        <w:t xml:space="preserve"> beyond</w:t>
      </w:r>
      <w:r w:rsidR="00EE03C3" w:rsidRPr="00C46588">
        <w:rPr>
          <w:rFonts w:ascii="Arial" w:hAnsi="Arial" w:cs="Arial"/>
          <w:sz w:val="24"/>
          <w:szCs w:val="24"/>
        </w:rPr>
        <w:t xml:space="preserve"> the period of</w:t>
      </w:r>
      <w:r w:rsidRPr="00C46588">
        <w:rPr>
          <w:rFonts w:ascii="Arial" w:hAnsi="Arial" w:cs="Arial"/>
          <w:sz w:val="24"/>
          <w:szCs w:val="24"/>
        </w:rPr>
        <w:t xml:space="preserve"> 20 working day</w:t>
      </w:r>
      <w:r w:rsidR="00EE03C3" w:rsidRPr="00C46588">
        <w:rPr>
          <w:rFonts w:ascii="Arial" w:hAnsi="Arial" w:cs="Arial"/>
          <w:sz w:val="24"/>
          <w:szCs w:val="24"/>
        </w:rPr>
        <w:t>s</w:t>
      </w:r>
      <w:r w:rsidRPr="00C46588">
        <w:rPr>
          <w:rFonts w:ascii="Arial" w:hAnsi="Arial" w:cs="Arial"/>
          <w:sz w:val="24"/>
          <w:szCs w:val="24"/>
        </w:rPr>
        <w:t xml:space="preserve"> following receipt of a response to </w:t>
      </w:r>
      <w:r w:rsidR="00EE03C3" w:rsidRPr="00C46588">
        <w:rPr>
          <w:rFonts w:ascii="Arial" w:hAnsi="Arial" w:cs="Arial"/>
          <w:sz w:val="24"/>
          <w:szCs w:val="24"/>
        </w:rPr>
        <w:t xml:space="preserve">the preceding </w:t>
      </w:r>
      <w:r w:rsidRPr="00C46588">
        <w:rPr>
          <w:rFonts w:ascii="Arial" w:hAnsi="Arial" w:cs="Arial"/>
          <w:sz w:val="24"/>
          <w:szCs w:val="24"/>
        </w:rPr>
        <w:t>examination report.</w:t>
      </w:r>
      <w:r w:rsidR="00EE03C3" w:rsidRPr="00C46588">
        <w:rPr>
          <w:rFonts w:ascii="Arial" w:hAnsi="Arial" w:cs="Arial"/>
          <w:sz w:val="24"/>
          <w:szCs w:val="24"/>
        </w:rPr>
        <w:t xml:space="preserve">  For example, if a subsequent examination report is issued 22 working days after the date of receipt of a response, then the delay by the </w:t>
      </w:r>
      <w:r w:rsidR="005F7D26" w:rsidRPr="00C46588">
        <w:rPr>
          <w:rFonts w:ascii="Arial" w:hAnsi="Arial" w:cs="Arial"/>
          <w:sz w:val="24"/>
          <w:szCs w:val="24"/>
        </w:rPr>
        <w:t xml:space="preserve">Commissioner </w:t>
      </w:r>
      <w:r w:rsidR="00EE03C3" w:rsidRPr="00C46588">
        <w:rPr>
          <w:rFonts w:ascii="Arial" w:hAnsi="Arial" w:cs="Arial"/>
          <w:sz w:val="24"/>
          <w:szCs w:val="24"/>
        </w:rPr>
        <w:t>will be 2 days. The section 71(2) period will be extended by 2 days</w:t>
      </w:r>
      <w:r w:rsidR="0045590C" w:rsidRPr="00C46588">
        <w:rPr>
          <w:rFonts w:ascii="Arial" w:hAnsi="Arial" w:cs="Arial"/>
          <w:sz w:val="24"/>
          <w:szCs w:val="24"/>
        </w:rPr>
        <w:t xml:space="preserve">, </w:t>
      </w:r>
      <w:r w:rsidR="00B065A2" w:rsidRPr="00C46588">
        <w:rPr>
          <w:rFonts w:ascii="Arial" w:hAnsi="Arial" w:cs="Arial"/>
          <w:sz w:val="24"/>
          <w:szCs w:val="24"/>
        </w:rPr>
        <w:t>as will the period for responding to an examination report within the last month of the 71(1) period</w:t>
      </w:r>
      <w:r w:rsidR="005F7D26" w:rsidRPr="00C46588">
        <w:rPr>
          <w:rFonts w:ascii="Arial" w:hAnsi="Arial" w:cs="Arial"/>
          <w:sz w:val="24"/>
          <w:szCs w:val="24"/>
        </w:rPr>
        <w:t>.</w:t>
      </w:r>
      <w:r w:rsidR="00EE03C3" w:rsidRPr="00C46588">
        <w:rPr>
          <w:rFonts w:ascii="Arial" w:hAnsi="Arial" w:cs="Arial"/>
          <w:sz w:val="24"/>
          <w:szCs w:val="24"/>
        </w:rPr>
        <w:t xml:space="preserve">  </w:t>
      </w:r>
    </w:p>
    <w:p w:rsidR="00C46588" w:rsidRPr="00C46588" w:rsidRDefault="00C46588" w:rsidP="00C46588">
      <w:pPr>
        <w:spacing w:after="0" w:line="240" w:lineRule="auto"/>
        <w:ind w:left="540"/>
        <w:textAlignment w:val="center"/>
        <w:rPr>
          <w:rFonts w:ascii="Arial" w:hAnsi="Arial" w:cs="Arial"/>
          <w:sz w:val="24"/>
          <w:szCs w:val="24"/>
        </w:rPr>
      </w:pPr>
    </w:p>
    <w:p w:rsidR="005240BF" w:rsidRPr="00C46588" w:rsidRDefault="00B065A2" w:rsidP="00C46588">
      <w:pPr>
        <w:numPr>
          <w:ilvl w:val="0"/>
          <w:numId w:val="1"/>
        </w:numPr>
        <w:spacing w:after="0" w:line="240" w:lineRule="auto"/>
        <w:ind w:left="540"/>
        <w:textAlignment w:val="center"/>
        <w:rPr>
          <w:rFonts w:ascii="Arial" w:hAnsi="Arial" w:cs="Arial"/>
          <w:sz w:val="24"/>
          <w:szCs w:val="24"/>
        </w:rPr>
      </w:pPr>
      <w:r w:rsidRPr="00C46588">
        <w:rPr>
          <w:rFonts w:ascii="Arial" w:hAnsi="Arial" w:cs="Arial"/>
          <w:sz w:val="24"/>
          <w:szCs w:val="24"/>
        </w:rPr>
        <w:t xml:space="preserve">Delays by the </w:t>
      </w:r>
      <w:r w:rsidR="005F7D26" w:rsidRPr="00C46588">
        <w:rPr>
          <w:rFonts w:ascii="Arial" w:hAnsi="Arial" w:cs="Arial"/>
          <w:sz w:val="24"/>
          <w:szCs w:val="24"/>
        </w:rPr>
        <w:t xml:space="preserve">Commissioner </w:t>
      </w:r>
      <w:r w:rsidRPr="00C46588">
        <w:rPr>
          <w:rFonts w:ascii="Arial" w:hAnsi="Arial" w:cs="Arial"/>
          <w:sz w:val="24"/>
          <w:szCs w:val="24"/>
        </w:rPr>
        <w:t xml:space="preserve">are cumulative and the section 71(1) period may be extended accordingly. Calculating delay by the </w:t>
      </w:r>
      <w:r w:rsidR="005F7D26" w:rsidRPr="00C46588">
        <w:rPr>
          <w:rFonts w:ascii="Arial" w:hAnsi="Arial" w:cs="Arial"/>
          <w:sz w:val="24"/>
          <w:szCs w:val="24"/>
        </w:rPr>
        <w:t xml:space="preserve">Commissioner </w:t>
      </w:r>
      <w:r w:rsidRPr="00C46588">
        <w:rPr>
          <w:rFonts w:ascii="Arial" w:hAnsi="Arial" w:cs="Arial"/>
          <w:sz w:val="24"/>
          <w:szCs w:val="24"/>
        </w:rPr>
        <w:t xml:space="preserve">is subject to </w:t>
      </w:r>
      <w:r w:rsidR="0045590C" w:rsidRPr="00C46588">
        <w:rPr>
          <w:rFonts w:ascii="Arial" w:hAnsi="Arial" w:cs="Arial"/>
          <w:sz w:val="24"/>
          <w:szCs w:val="24"/>
        </w:rPr>
        <w:t>the rules governing working days (see regulation 3(1)).</w:t>
      </w:r>
    </w:p>
    <w:p w:rsidR="00C659DD" w:rsidRPr="00CA0ED5" w:rsidRDefault="00C659DD" w:rsidP="00C659DD">
      <w:pPr>
        <w:spacing w:after="0" w:line="240" w:lineRule="auto"/>
        <w:ind w:left="540"/>
        <w:textAlignment w:val="center"/>
        <w:rPr>
          <w:rFonts w:ascii="Arial" w:hAnsi="Arial" w:cs="Arial"/>
          <w:b/>
          <w:i/>
          <w:sz w:val="24"/>
          <w:szCs w:val="24"/>
        </w:rPr>
      </w:pPr>
    </w:p>
    <w:p w:rsidR="00CA0ED5" w:rsidRPr="00CA0ED5" w:rsidRDefault="00CA0ED5" w:rsidP="00C659DD">
      <w:pPr>
        <w:spacing w:after="0" w:line="240" w:lineRule="auto"/>
        <w:ind w:left="540"/>
        <w:textAlignment w:val="center"/>
        <w:rPr>
          <w:rFonts w:ascii="Arial" w:hAnsi="Arial" w:cs="Arial"/>
          <w:b/>
          <w:i/>
          <w:sz w:val="24"/>
          <w:szCs w:val="24"/>
        </w:rPr>
      </w:pPr>
      <w:r w:rsidRPr="00CA0ED5">
        <w:rPr>
          <w:rFonts w:ascii="Arial" w:hAnsi="Arial" w:cs="Arial"/>
          <w:b/>
          <w:i/>
          <w:sz w:val="24"/>
          <w:szCs w:val="24"/>
        </w:rPr>
        <w:t>Delays in raising</w:t>
      </w:r>
      <w:r w:rsidR="00F76CCB">
        <w:rPr>
          <w:rFonts w:ascii="Arial" w:hAnsi="Arial" w:cs="Arial"/>
          <w:b/>
          <w:i/>
          <w:sz w:val="24"/>
          <w:szCs w:val="24"/>
        </w:rPr>
        <w:t xml:space="preserve"> late</w:t>
      </w:r>
      <w:r w:rsidRPr="00CA0ED5">
        <w:rPr>
          <w:rFonts w:ascii="Arial" w:hAnsi="Arial" w:cs="Arial"/>
          <w:b/>
          <w:i/>
          <w:sz w:val="24"/>
          <w:szCs w:val="24"/>
        </w:rPr>
        <w:t xml:space="preserve"> objections</w:t>
      </w:r>
    </w:p>
    <w:p w:rsidR="00F77003" w:rsidRPr="00F77003" w:rsidRDefault="00F77003" w:rsidP="00F77003">
      <w:pPr>
        <w:numPr>
          <w:ilvl w:val="0"/>
          <w:numId w:val="1"/>
        </w:numPr>
        <w:spacing w:after="0" w:line="240" w:lineRule="auto"/>
        <w:ind w:left="540"/>
        <w:textAlignment w:val="center"/>
        <w:rPr>
          <w:rFonts w:ascii="Arial" w:hAnsi="Arial" w:cs="Arial"/>
          <w:sz w:val="24"/>
          <w:szCs w:val="24"/>
        </w:rPr>
      </w:pPr>
      <w:r w:rsidRPr="00F77003">
        <w:rPr>
          <w:rFonts w:ascii="Arial" w:hAnsi="Arial" w:cs="Arial"/>
          <w:sz w:val="24"/>
          <w:szCs w:val="24"/>
        </w:rPr>
        <w:t xml:space="preserve">Delay by the Commissioner </w:t>
      </w:r>
      <w:r w:rsidR="00AD1E88">
        <w:rPr>
          <w:rFonts w:ascii="Arial" w:hAnsi="Arial" w:cs="Arial"/>
          <w:sz w:val="24"/>
          <w:szCs w:val="24"/>
        </w:rPr>
        <w:t>may</w:t>
      </w:r>
      <w:r w:rsidRPr="00F77003">
        <w:rPr>
          <w:rFonts w:ascii="Arial" w:hAnsi="Arial" w:cs="Arial"/>
          <w:sz w:val="24"/>
          <w:szCs w:val="24"/>
        </w:rPr>
        <w:t xml:space="preserve"> include raising late objections that could reasonably have been raised in an earlier examination report.</w:t>
      </w:r>
    </w:p>
    <w:p w:rsidR="00F77003" w:rsidRPr="00F77003" w:rsidRDefault="00F77003" w:rsidP="00F77003">
      <w:pPr>
        <w:spacing w:after="0" w:line="240" w:lineRule="auto"/>
        <w:ind w:left="540"/>
        <w:textAlignment w:val="center"/>
        <w:rPr>
          <w:rFonts w:ascii="Arial" w:hAnsi="Arial" w:cs="Arial"/>
          <w:sz w:val="24"/>
          <w:szCs w:val="24"/>
        </w:rPr>
      </w:pPr>
    </w:p>
    <w:p w:rsidR="00F77003" w:rsidRPr="00F77003" w:rsidRDefault="00F77003" w:rsidP="00F77003">
      <w:pPr>
        <w:numPr>
          <w:ilvl w:val="0"/>
          <w:numId w:val="1"/>
        </w:numPr>
        <w:spacing w:after="0" w:line="240" w:lineRule="auto"/>
        <w:ind w:left="540"/>
        <w:textAlignment w:val="center"/>
        <w:rPr>
          <w:rFonts w:ascii="Arial" w:hAnsi="Arial" w:cs="Arial"/>
          <w:sz w:val="24"/>
          <w:szCs w:val="24"/>
        </w:rPr>
      </w:pPr>
      <w:r w:rsidRPr="00F77003">
        <w:rPr>
          <w:rFonts w:ascii="Arial" w:hAnsi="Arial" w:cs="Arial"/>
          <w:sz w:val="24"/>
          <w:szCs w:val="24"/>
        </w:rPr>
        <w:lastRenderedPageBreak/>
        <w:t>If a ne</w:t>
      </w:r>
      <w:r w:rsidR="00AD1E88">
        <w:rPr>
          <w:rFonts w:ascii="Arial" w:hAnsi="Arial" w:cs="Arial"/>
          <w:sz w:val="24"/>
          <w:szCs w:val="24"/>
        </w:rPr>
        <w:t>w objection is raised at a late</w:t>
      </w:r>
      <w:r w:rsidRPr="00F77003">
        <w:rPr>
          <w:rFonts w:ascii="Arial" w:hAnsi="Arial" w:cs="Arial"/>
          <w:sz w:val="24"/>
          <w:szCs w:val="24"/>
        </w:rPr>
        <w:t xml:space="preserve"> stage</w:t>
      </w:r>
      <w:r w:rsidR="00AD1E88">
        <w:rPr>
          <w:rFonts w:ascii="Arial" w:hAnsi="Arial" w:cs="Arial"/>
          <w:sz w:val="24"/>
          <w:szCs w:val="24"/>
        </w:rPr>
        <w:t xml:space="preserve"> in the examination process</w:t>
      </w:r>
      <w:r w:rsidRPr="00F77003">
        <w:rPr>
          <w:rFonts w:ascii="Arial" w:hAnsi="Arial" w:cs="Arial"/>
          <w:sz w:val="24"/>
          <w:szCs w:val="24"/>
        </w:rPr>
        <w:t xml:space="preserve"> </w:t>
      </w:r>
      <w:r w:rsidR="00235ED4">
        <w:rPr>
          <w:rFonts w:ascii="Arial" w:hAnsi="Arial" w:cs="Arial"/>
          <w:sz w:val="24"/>
          <w:szCs w:val="24"/>
        </w:rPr>
        <w:t>i.e</w:t>
      </w:r>
      <w:r w:rsidR="00AD1E88">
        <w:rPr>
          <w:rFonts w:ascii="Arial" w:hAnsi="Arial" w:cs="Arial"/>
          <w:sz w:val="24"/>
          <w:szCs w:val="24"/>
        </w:rPr>
        <w:t xml:space="preserve">. </w:t>
      </w:r>
      <w:r w:rsidRPr="00F77003">
        <w:rPr>
          <w:rFonts w:ascii="Arial" w:hAnsi="Arial" w:cs="Arial"/>
          <w:sz w:val="24"/>
          <w:szCs w:val="24"/>
        </w:rPr>
        <w:t xml:space="preserve">within </w:t>
      </w:r>
      <w:r w:rsidR="00F76CCB">
        <w:rPr>
          <w:rFonts w:ascii="Arial" w:hAnsi="Arial" w:cs="Arial"/>
          <w:sz w:val="24"/>
          <w:szCs w:val="24"/>
        </w:rPr>
        <w:t xml:space="preserve">last </w:t>
      </w:r>
      <w:r w:rsidRPr="00F77003">
        <w:rPr>
          <w:rFonts w:ascii="Arial" w:hAnsi="Arial" w:cs="Arial"/>
          <w:sz w:val="24"/>
          <w:szCs w:val="24"/>
        </w:rPr>
        <w:t xml:space="preserve">20 working days of the section 71 deadline, </w:t>
      </w:r>
      <w:r w:rsidR="00AD1E88">
        <w:rPr>
          <w:rFonts w:ascii="Arial" w:hAnsi="Arial" w:cs="Arial"/>
          <w:sz w:val="24"/>
          <w:szCs w:val="24"/>
        </w:rPr>
        <w:t>and the</w:t>
      </w:r>
      <w:r w:rsidRPr="00F77003">
        <w:rPr>
          <w:rFonts w:ascii="Arial" w:hAnsi="Arial" w:cs="Arial"/>
          <w:sz w:val="24"/>
          <w:szCs w:val="24"/>
        </w:rPr>
        <w:t xml:space="preserve"> objection </w:t>
      </w:r>
      <w:r w:rsidR="00235ED4">
        <w:rPr>
          <w:rFonts w:ascii="Arial" w:hAnsi="Arial" w:cs="Arial"/>
          <w:sz w:val="24"/>
          <w:szCs w:val="24"/>
        </w:rPr>
        <w:t>could reasonably</w:t>
      </w:r>
      <w:r w:rsidRPr="00F77003">
        <w:rPr>
          <w:rFonts w:ascii="Arial" w:hAnsi="Arial" w:cs="Arial"/>
          <w:sz w:val="24"/>
          <w:szCs w:val="24"/>
        </w:rPr>
        <w:t xml:space="preserve"> have been raised at an earlier </w:t>
      </w:r>
      <w:r w:rsidR="00235ED4">
        <w:rPr>
          <w:rFonts w:ascii="Arial" w:hAnsi="Arial" w:cs="Arial"/>
          <w:sz w:val="24"/>
          <w:szCs w:val="24"/>
        </w:rPr>
        <w:t xml:space="preserve">date in the </w:t>
      </w:r>
      <w:r w:rsidRPr="00F77003">
        <w:rPr>
          <w:rFonts w:ascii="Arial" w:hAnsi="Arial" w:cs="Arial"/>
          <w:sz w:val="24"/>
          <w:szCs w:val="24"/>
        </w:rPr>
        <w:t xml:space="preserve">examination </w:t>
      </w:r>
      <w:r w:rsidR="00235ED4">
        <w:rPr>
          <w:rFonts w:ascii="Arial" w:hAnsi="Arial" w:cs="Arial"/>
          <w:sz w:val="24"/>
          <w:szCs w:val="24"/>
        </w:rPr>
        <w:t>process</w:t>
      </w:r>
      <w:r w:rsidRPr="00F77003">
        <w:rPr>
          <w:rFonts w:ascii="Arial" w:hAnsi="Arial" w:cs="Arial"/>
          <w:sz w:val="24"/>
          <w:szCs w:val="24"/>
        </w:rPr>
        <w:t>, then the delay in raising</w:t>
      </w:r>
      <w:r w:rsidR="00AD1E88">
        <w:rPr>
          <w:rFonts w:ascii="Arial" w:hAnsi="Arial" w:cs="Arial"/>
          <w:sz w:val="24"/>
          <w:szCs w:val="24"/>
        </w:rPr>
        <w:t xml:space="preserve"> the</w:t>
      </w:r>
      <w:r w:rsidRPr="00F77003">
        <w:rPr>
          <w:rFonts w:ascii="Arial" w:hAnsi="Arial" w:cs="Arial"/>
          <w:sz w:val="24"/>
          <w:szCs w:val="24"/>
        </w:rPr>
        <w:t xml:space="preserve"> new objection will be construed as delay by the Commissioner in accordance with section 230(1). The Commissioner may extend the time to place the application in order under section 230 to respond to the new objection. </w:t>
      </w:r>
    </w:p>
    <w:p w:rsidR="00F77003" w:rsidRPr="00F77003" w:rsidRDefault="00F77003" w:rsidP="00F77003">
      <w:pPr>
        <w:spacing w:after="0" w:line="240" w:lineRule="auto"/>
        <w:ind w:left="540"/>
        <w:textAlignment w:val="center"/>
        <w:rPr>
          <w:rFonts w:ascii="Arial" w:hAnsi="Arial" w:cs="Arial"/>
          <w:sz w:val="24"/>
          <w:szCs w:val="24"/>
        </w:rPr>
      </w:pPr>
    </w:p>
    <w:p w:rsidR="00F77003" w:rsidRPr="00F77003" w:rsidRDefault="00F77003" w:rsidP="00F77003">
      <w:pPr>
        <w:numPr>
          <w:ilvl w:val="0"/>
          <w:numId w:val="1"/>
        </w:numPr>
        <w:spacing w:after="0" w:line="240" w:lineRule="auto"/>
        <w:ind w:left="540"/>
        <w:textAlignment w:val="center"/>
        <w:rPr>
          <w:rFonts w:ascii="Arial" w:hAnsi="Arial" w:cs="Arial"/>
          <w:sz w:val="24"/>
          <w:szCs w:val="24"/>
        </w:rPr>
      </w:pPr>
      <w:r w:rsidRPr="00F77003">
        <w:rPr>
          <w:rFonts w:ascii="Arial" w:hAnsi="Arial" w:cs="Arial"/>
          <w:sz w:val="24"/>
          <w:szCs w:val="24"/>
        </w:rPr>
        <w:t xml:space="preserve">The maximum period </w:t>
      </w:r>
      <w:r w:rsidR="00AD1E88">
        <w:rPr>
          <w:rFonts w:ascii="Arial" w:hAnsi="Arial" w:cs="Arial"/>
          <w:sz w:val="24"/>
          <w:szCs w:val="24"/>
        </w:rPr>
        <w:t xml:space="preserve">of time </w:t>
      </w:r>
      <w:r w:rsidRPr="00F77003">
        <w:rPr>
          <w:rFonts w:ascii="Arial" w:hAnsi="Arial" w:cs="Arial"/>
          <w:sz w:val="24"/>
          <w:szCs w:val="24"/>
        </w:rPr>
        <w:t xml:space="preserve">that </w:t>
      </w:r>
      <w:r w:rsidR="00242489">
        <w:rPr>
          <w:rFonts w:ascii="Arial" w:hAnsi="Arial" w:cs="Arial"/>
          <w:sz w:val="24"/>
          <w:szCs w:val="24"/>
        </w:rPr>
        <w:t xml:space="preserve">will be provided </w:t>
      </w:r>
      <w:r w:rsidRPr="00F77003">
        <w:rPr>
          <w:rFonts w:ascii="Arial" w:hAnsi="Arial" w:cs="Arial"/>
          <w:sz w:val="24"/>
          <w:szCs w:val="24"/>
        </w:rPr>
        <w:t xml:space="preserve">for responding </w:t>
      </w:r>
      <w:r w:rsidR="00AD1E88">
        <w:rPr>
          <w:rFonts w:ascii="Arial" w:hAnsi="Arial" w:cs="Arial"/>
          <w:sz w:val="24"/>
          <w:szCs w:val="24"/>
        </w:rPr>
        <w:t>to a late</w:t>
      </w:r>
      <w:r w:rsidRPr="00F77003">
        <w:rPr>
          <w:rFonts w:ascii="Arial" w:hAnsi="Arial" w:cs="Arial"/>
          <w:sz w:val="24"/>
          <w:szCs w:val="24"/>
        </w:rPr>
        <w:t xml:space="preserve"> objection </w:t>
      </w:r>
      <w:r w:rsidR="00AD1E88">
        <w:rPr>
          <w:rFonts w:ascii="Arial" w:hAnsi="Arial" w:cs="Arial"/>
          <w:sz w:val="24"/>
          <w:szCs w:val="24"/>
        </w:rPr>
        <w:t>is</w:t>
      </w:r>
      <w:r w:rsidRPr="00F77003">
        <w:rPr>
          <w:rFonts w:ascii="Arial" w:hAnsi="Arial" w:cs="Arial"/>
          <w:sz w:val="24"/>
          <w:szCs w:val="24"/>
        </w:rPr>
        <w:t xml:space="preserve"> 20 working days</w:t>
      </w:r>
      <w:r w:rsidR="00242489">
        <w:rPr>
          <w:rFonts w:ascii="Arial" w:hAnsi="Arial" w:cs="Arial"/>
          <w:sz w:val="24"/>
          <w:szCs w:val="24"/>
        </w:rPr>
        <w:t xml:space="preserve"> from the date of issuance of a </w:t>
      </w:r>
      <w:r w:rsidR="00AD1E88">
        <w:rPr>
          <w:rFonts w:ascii="Arial" w:hAnsi="Arial" w:cs="Arial"/>
          <w:sz w:val="24"/>
          <w:szCs w:val="24"/>
        </w:rPr>
        <w:t xml:space="preserve">report including </w:t>
      </w:r>
      <w:r w:rsidR="00242489">
        <w:rPr>
          <w:rFonts w:ascii="Arial" w:hAnsi="Arial" w:cs="Arial"/>
          <w:sz w:val="24"/>
          <w:szCs w:val="24"/>
        </w:rPr>
        <w:t xml:space="preserve">a </w:t>
      </w:r>
      <w:r w:rsidR="00AD1E88">
        <w:rPr>
          <w:rFonts w:ascii="Arial" w:hAnsi="Arial" w:cs="Arial"/>
          <w:sz w:val="24"/>
          <w:szCs w:val="24"/>
        </w:rPr>
        <w:t>late objection</w:t>
      </w:r>
      <w:bookmarkStart w:id="1" w:name="_GoBack"/>
      <w:bookmarkEnd w:id="1"/>
      <w:r w:rsidRPr="00F77003">
        <w:rPr>
          <w:rFonts w:ascii="Arial" w:hAnsi="Arial" w:cs="Arial"/>
          <w:sz w:val="24"/>
          <w:szCs w:val="24"/>
        </w:rPr>
        <w:t xml:space="preserve"> </w:t>
      </w:r>
      <w:r w:rsidR="00242489">
        <w:rPr>
          <w:rFonts w:ascii="Arial" w:hAnsi="Arial" w:cs="Arial"/>
          <w:sz w:val="24"/>
          <w:szCs w:val="24"/>
        </w:rPr>
        <w:t>where</w:t>
      </w:r>
      <w:r w:rsidR="00AD1E88">
        <w:rPr>
          <w:rFonts w:ascii="Arial" w:hAnsi="Arial" w:cs="Arial"/>
          <w:sz w:val="24"/>
          <w:szCs w:val="24"/>
        </w:rPr>
        <w:t xml:space="preserve"> there are less than 20 working days left in the section 71 </w:t>
      </w:r>
      <w:proofErr w:type="gramStart"/>
      <w:r w:rsidR="00AD1E88">
        <w:rPr>
          <w:rFonts w:ascii="Arial" w:hAnsi="Arial" w:cs="Arial"/>
          <w:sz w:val="24"/>
          <w:szCs w:val="24"/>
        </w:rPr>
        <w:t>period</w:t>
      </w:r>
      <w:proofErr w:type="gramEnd"/>
      <w:r w:rsidRPr="00F77003">
        <w:rPr>
          <w:rFonts w:ascii="Arial" w:hAnsi="Arial" w:cs="Arial"/>
          <w:sz w:val="24"/>
          <w:szCs w:val="24"/>
        </w:rPr>
        <w:t xml:space="preserve">.  </w:t>
      </w:r>
    </w:p>
    <w:p w:rsidR="00F77003" w:rsidRPr="00F77003" w:rsidRDefault="00F77003" w:rsidP="00F77003">
      <w:pPr>
        <w:spacing w:after="0" w:line="240" w:lineRule="auto"/>
        <w:ind w:left="540"/>
        <w:textAlignment w:val="center"/>
        <w:rPr>
          <w:rFonts w:ascii="Arial" w:hAnsi="Arial" w:cs="Arial"/>
          <w:sz w:val="24"/>
          <w:szCs w:val="24"/>
        </w:rPr>
      </w:pPr>
    </w:p>
    <w:p w:rsidR="00F77003" w:rsidRDefault="00AD1E88" w:rsidP="00F77003">
      <w:pPr>
        <w:numPr>
          <w:ilvl w:val="0"/>
          <w:numId w:val="1"/>
        </w:numPr>
        <w:spacing w:after="0" w:line="240" w:lineRule="auto"/>
        <w:ind w:left="540"/>
        <w:textAlignment w:val="center"/>
        <w:rPr>
          <w:rFonts w:ascii="Arial" w:hAnsi="Arial" w:cs="Arial"/>
          <w:sz w:val="24"/>
          <w:szCs w:val="24"/>
        </w:rPr>
      </w:pPr>
      <w:r>
        <w:rPr>
          <w:rFonts w:ascii="Arial" w:hAnsi="Arial" w:cs="Arial"/>
          <w:sz w:val="24"/>
          <w:szCs w:val="24"/>
        </w:rPr>
        <w:t xml:space="preserve"> </w:t>
      </w:r>
      <w:r w:rsidR="00F77003" w:rsidRPr="00F77003">
        <w:rPr>
          <w:rFonts w:ascii="Arial" w:hAnsi="Arial" w:cs="Arial"/>
          <w:sz w:val="24"/>
          <w:szCs w:val="24"/>
        </w:rPr>
        <w:t>An extension under section 230 is discretionary, and will not be granted to accommodate a response to:</w:t>
      </w:r>
    </w:p>
    <w:p w:rsidR="00F77003" w:rsidRDefault="00F77003" w:rsidP="00F77003">
      <w:pPr>
        <w:pStyle w:val="ListParagraph"/>
        <w:rPr>
          <w:rFonts w:ascii="Arial" w:hAnsi="Arial" w:cs="Arial"/>
          <w:sz w:val="24"/>
          <w:szCs w:val="24"/>
        </w:rPr>
      </w:pPr>
    </w:p>
    <w:p w:rsidR="00F77003" w:rsidRPr="00F77003" w:rsidRDefault="00F77003" w:rsidP="00F77003">
      <w:pPr>
        <w:numPr>
          <w:ilvl w:val="1"/>
          <w:numId w:val="1"/>
        </w:numPr>
        <w:spacing w:after="0" w:line="240" w:lineRule="auto"/>
        <w:textAlignment w:val="center"/>
        <w:rPr>
          <w:rFonts w:ascii="Arial" w:hAnsi="Arial" w:cs="Arial"/>
          <w:sz w:val="24"/>
          <w:szCs w:val="24"/>
        </w:rPr>
      </w:pPr>
      <w:r w:rsidRPr="00F77003">
        <w:rPr>
          <w:rFonts w:ascii="Arial" w:hAnsi="Arial" w:cs="Arial"/>
          <w:sz w:val="24"/>
          <w:szCs w:val="24"/>
        </w:rPr>
        <w:t xml:space="preserve">an objection that was previously raised and is being maintained, or </w:t>
      </w:r>
    </w:p>
    <w:p w:rsidR="00F77003" w:rsidRPr="00F77003" w:rsidRDefault="00F77003" w:rsidP="00F77003">
      <w:pPr>
        <w:numPr>
          <w:ilvl w:val="1"/>
          <w:numId w:val="1"/>
        </w:numPr>
        <w:spacing w:after="0" w:line="240" w:lineRule="auto"/>
        <w:textAlignment w:val="center"/>
        <w:rPr>
          <w:rFonts w:ascii="Arial" w:hAnsi="Arial" w:cs="Arial"/>
          <w:sz w:val="24"/>
          <w:szCs w:val="24"/>
        </w:rPr>
      </w:pPr>
      <w:r w:rsidRPr="00F77003">
        <w:rPr>
          <w:rFonts w:ascii="Arial" w:hAnsi="Arial" w:cs="Arial"/>
          <w:sz w:val="24"/>
          <w:szCs w:val="24"/>
        </w:rPr>
        <w:t xml:space="preserve">to </w:t>
      </w:r>
      <w:r w:rsidR="00242489">
        <w:rPr>
          <w:rFonts w:ascii="Arial" w:hAnsi="Arial" w:cs="Arial"/>
          <w:sz w:val="24"/>
          <w:szCs w:val="24"/>
        </w:rPr>
        <w:t xml:space="preserve">provide further time to </w:t>
      </w:r>
      <w:r w:rsidRPr="00F77003">
        <w:rPr>
          <w:rFonts w:ascii="Arial" w:hAnsi="Arial" w:cs="Arial"/>
          <w:sz w:val="24"/>
          <w:szCs w:val="24"/>
        </w:rPr>
        <w:t>respond to an objection arising from amendments proposed by the applicant in responding to an objection raised in an earlier examination report</w:t>
      </w:r>
      <w:r w:rsidR="00242489">
        <w:rPr>
          <w:rFonts w:ascii="Arial" w:hAnsi="Arial" w:cs="Arial"/>
          <w:sz w:val="24"/>
          <w:szCs w:val="24"/>
        </w:rPr>
        <w:t>, or</w:t>
      </w:r>
    </w:p>
    <w:p w:rsidR="00F77003" w:rsidRPr="00F77003" w:rsidRDefault="00242489" w:rsidP="00F77003">
      <w:pPr>
        <w:numPr>
          <w:ilvl w:val="1"/>
          <w:numId w:val="1"/>
        </w:numPr>
        <w:spacing w:after="0" w:line="240" w:lineRule="auto"/>
        <w:textAlignment w:val="center"/>
        <w:rPr>
          <w:rFonts w:ascii="Arial" w:hAnsi="Arial" w:cs="Arial"/>
          <w:sz w:val="24"/>
          <w:szCs w:val="24"/>
        </w:rPr>
      </w:pPr>
      <w:r>
        <w:rPr>
          <w:rFonts w:ascii="Arial" w:hAnsi="Arial" w:cs="Arial"/>
          <w:sz w:val="24"/>
          <w:szCs w:val="24"/>
        </w:rPr>
        <w:t xml:space="preserve">to address </w:t>
      </w:r>
      <w:r w:rsidR="00F77003" w:rsidRPr="00F77003">
        <w:rPr>
          <w:rFonts w:ascii="Arial" w:hAnsi="Arial" w:cs="Arial"/>
          <w:sz w:val="24"/>
          <w:szCs w:val="24"/>
        </w:rPr>
        <w:t>a new objection on a matter that the applicant should reasonably have been aware of previously, such as a citation relating to novelty or inventive step from an overseas IP office on a corresponding or equivalent application for substantially the same claimed subject matter.</w:t>
      </w:r>
    </w:p>
    <w:p w:rsidR="00F77003" w:rsidRPr="00F06EE5" w:rsidRDefault="00F77003" w:rsidP="00F06EE5">
      <w:pPr>
        <w:ind w:firstLine="540"/>
        <w:rPr>
          <w:rFonts w:ascii="Arial" w:hAnsi="Arial" w:cs="Arial"/>
          <w:b/>
          <w:i/>
          <w:sz w:val="24"/>
          <w:szCs w:val="24"/>
        </w:rPr>
      </w:pPr>
    </w:p>
    <w:p w:rsidR="00F06EE5" w:rsidRDefault="00F06EE5" w:rsidP="00F06EE5">
      <w:pPr>
        <w:ind w:firstLine="540"/>
        <w:rPr>
          <w:rFonts w:ascii="Arial" w:hAnsi="Arial" w:cs="Arial"/>
          <w:b/>
          <w:i/>
          <w:sz w:val="24"/>
          <w:szCs w:val="24"/>
        </w:rPr>
      </w:pPr>
      <w:r w:rsidRPr="00F06EE5">
        <w:rPr>
          <w:rFonts w:ascii="Arial" w:hAnsi="Arial" w:cs="Arial"/>
          <w:b/>
          <w:i/>
          <w:sz w:val="24"/>
          <w:szCs w:val="24"/>
        </w:rPr>
        <w:t>Delays during hearing proceedings</w:t>
      </w:r>
    </w:p>
    <w:p w:rsidR="00F06EE5" w:rsidRPr="00F06EE5" w:rsidRDefault="00CA1DAA" w:rsidP="00F06EE5">
      <w:pPr>
        <w:numPr>
          <w:ilvl w:val="0"/>
          <w:numId w:val="1"/>
        </w:numPr>
        <w:spacing w:after="0" w:line="240" w:lineRule="auto"/>
        <w:ind w:left="540"/>
        <w:textAlignment w:val="center"/>
        <w:rPr>
          <w:rFonts w:ascii="Arial" w:hAnsi="Arial" w:cs="Arial"/>
          <w:sz w:val="24"/>
          <w:szCs w:val="24"/>
        </w:rPr>
      </w:pPr>
      <w:r>
        <w:rPr>
          <w:rFonts w:ascii="Arial" w:hAnsi="Arial" w:cs="Arial"/>
          <w:sz w:val="24"/>
          <w:szCs w:val="24"/>
        </w:rPr>
        <w:t xml:space="preserve">Hearings </w:t>
      </w:r>
      <w:r w:rsidR="008D707D">
        <w:rPr>
          <w:rFonts w:ascii="Arial" w:hAnsi="Arial" w:cs="Arial"/>
          <w:sz w:val="24"/>
          <w:szCs w:val="24"/>
        </w:rPr>
        <w:t xml:space="preserve">before the Commissioner </w:t>
      </w:r>
      <w:r>
        <w:rPr>
          <w:rFonts w:ascii="Arial" w:hAnsi="Arial" w:cs="Arial"/>
          <w:sz w:val="24"/>
          <w:szCs w:val="24"/>
        </w:rPr>
        <w:t xml:space="preserve">follow the </w:t>
      </w:r>
      <w:r w:rsidR="008D707D">
        <w:rPr>
          <w:rFonts w:ascii="Arial" w:hAnsi="Arial" w:cs="Arial"/>
          <w:sz w:val="24"/>
          <w:szCs w:val="24"/>
        </w:rPr>
        <w:t xml:space="preserve">various </w:t>
      </w:r>
      <w:r>
        <w:rPr>
          <w:rFonts w:ascii="Arial" w:hAnsi="Arial" w:cs="Arial"/>
          <w:sz w:val="24"/>
          <w:szCs w:val="24"/>
        </w:rPr>
        <w:t xml:space="preserve">time periods set </w:t>
      </w:r>
      <w:r w:rsidR="008D707D">
        <w:rPr>
          <w:rFonts w:ascii="Arial" w:hAnsi="Arial" w:cs="Arial"/>
          <w:sz w:val="24"/>
          <w:szCs w:val="24"/>
        </w:rPr>
        <w:t>out in the Act and regulations</w:t>
      </w:r>
      <w:r>
        <w:rPr>
          <w:rFonts w:ascii="Arial" w:hAnsi="Arial" w:cs="Arial"/>
          <w:sz w:val="24"/>
          <w:szCs w:val="24"/>
        </w:rPr>
        <w:t>. However, the administrative complexi</w:t>
      </w:r>
      <w:r w:rsidR="00AD1E88">
        <w:rPr>
          <w:rFonts w:ascii="Arial" w:hAnsi="Arial" w:cs="Arial"/>
          <w:sz w:val="24"/>
          <w:szCs w:val="24"/>
        </w:rPr>
        <w:t>ty of hearing proceedings</w:t>
      </w:r>
      <w:r w:rsidR="008D707D">
        <w:rPr>
          <w:rFonts w:ascii="Arial" w:hAnsi="Arial" w:cs="Arial"/>
          <w:sz w:val="24"/>
          <w:szCs w:val="24"/>
        </w:rPr>
        <w:t xml:space="preserve"> there</w:t>
      </w:r>
      <w:r w:rsidR="00AD1E88">
        <w:rPr>
          <w:rFonts w:ascii="Arial" w:hAnsi="Arial" w:cs="Arial"/>
          <w:sz w:val="24"/>
          <w:szCs w:val="24"/>
        </w:rPr>
        <w:t xml:space="preserve"> may</w:t>
      </w:r>
      <w:r>
        <w:rPr>
          <w:rFonts w:ascii="Arial" w:hAnsi="Arial" w:cs="Arial"/>
          <w:sz w:val="24"/>
          <w:szCs w:val="24"/>
        </w:rPr>
        <w:t xml:space="preserve"> some delays</w:t>
      </w:r>
      <w:r w:rsidR="008D707D">
        <w:rPr>
          <w:rFonts w:ascii="Arial" w:hAnsi="Arial" w:cs="Arial"/>
          <w:sz w:val="24"/>
          <w:szCs w:val="24"/>
        </w:rPr>
        <w:t xml:space="preserve"> which may be attributable to the Commissioner. These delays may also be </w:t>
      </w:r>
      <w:r>
        <w:rPr>
          <w:rFonts w:ascii="Arial" w:hAnsi="Arial" w:cs="Arial"/>
          <w:sz w:val="24"/>
          <w:szCs w:val="24"/>
        </w:rPr>
        <w:t>addressed under section 230.</w:t>
      </w:r>
    </w:p>
    <w:p w:rsidR="004D474E" w:rsidRDefault="004D474E" w:rsidP="002175AB">
      <w:pPr>
        <w:ind w:left="540"/>
        <w:rPr>
          <w:rFonts w:ascii="Arial" w:hAnsi="Arial" w:cs="Arial"/>
          <w:b/>
          <w:i/>
          <w:sz w:val="24"/>
          <w:szCs w:val="24"/>
        </w:rPr>
      </w:pPr>
    </w:p>
    <w:p w:rsidR="0045590C" w:rsidRPr="0045590C" w:rsidRDefault="008D707D" w:rsidP="002175AB">
      <w:pPr>
        <w:ind w:left="540"/>
        <w:rPr>
          <w:b/>
          <w:i/>
        </w:rPr>
      </w:pPr>
      <w:r>
        <w:rPr>
          <w:rFonts w:ascii="Arial" w:hAnsi="Arial" w:cs="Arial"/>
          <w:b/>
          <w:i/>
          <w:sz w:val="24"/>
          <w:szCs w:val="24"/>
        </w:rPr>
        <w:br/>
      </w:r>
      <w:r w:rsidR="0045590C" w:rsidRPr="00C46588">
        <w:rPr>
          <w:rFonts w:ascii="Arial" w:hAnsi="Arial" w:cs="Arial"/>
          <w:b/>
          <w:i/>
          <w:sz w:val="24"/>
          <w:szCs w:val="24"/>
        </w:rPr>
        <w:t>Maori advisory committee – delay by the commissioner</w:t>
      </w:r>
    </w:p>
    <w:p w:rsidR="0045590C" w:rsidRDefault="0045590C" w:rsidP="00C46588">
      <w:pPr>
        <w:numPr>
          <w:ilvl w:val="0"/>
          <w:numId w:val="1"/>
        </w:numPr>
        <w:spacing w:after="0" w:line="240" w:lineRule="auto"/>
        <w:ind w:left="540"/>
        <w:textAlignment w:val="center"/>
        <w:rPr>
          <w:rFonts w:ascii="Arial" w:hAnsi="Arial" w:cs="Arial"/>
          <w:sz w:val="24"/>
          <w:szCs w:val="24"/>
        </w:rPr>
      </w:pPr>
      <w:r w:rsidRPr="00C46588">
        <w:rPr>
          <w:rFonts w:ascii="Arial" w:hAnsi="Arial" w:cs="Arial"/>
          <w:sz w:val="24"/>
          <w:szCs w:val="24"/>
        </w:rPr>
        <w:t xml:space="preserve">Where the </w:t>
      </w:r>
      <w:r w:rsidR="005F7D26" w:rsidRPr="00C46588">
        <w:rPr>
          <w:rFonts w:ascii="Arial" w:hAnsi="Arial" w:cs="Arial"/>
          <w:sz w:val="24"/>
          <w:szCs w:val="24"/>
        </w:rPr>
        <w:t xml:space="preserve">Commissioner, under section 15(3), </w:t>
      </w:r>
      <w:r w:rsidRPr="00C46588">
        <w:rPr>
          <w:rFonts w:ascii="Arial" w:hAnsi="Arial" w:cs="Arial"/>
          <w:sz w:val="24"/>
          <w:szCs w:val="24"/>
        </w:rPr>
        <w:t>is seeking advice from the Maori advisory committee</w:t>
      </w:r>
      <w:r w:rsidR="005F7D26" w:rsidRPr="00C46588">
        <w:rPr>
          <w:rFonts w:ascii="Arial" w:hAnsi="Arial" w:cs="Arial"/>
          <w:sz w:val="24"/>
          <w:szCs w:val="24"/>
        </w:rPr>
        <w:t xml:space="preserve"> or any other person</w:t>
      </w:r>
      <w:r w:rsidRPr="00C46588">
        <w:rPr>
          <w:rFonts w:ascii="Arial" w:hAnsi="Arial" w:cs="Arial"/>
          <w:sz w:val="24"/>
          <w:szCs w:val="24"/>
        </w:rPr>
        <w:t xml:space="preserve"> and the time taken to receive this advice extends beyond 20 working days, </w:t>
      </w:r>
      <w:proofErr w:type="gramStart"/>
      <w:r w:rsidRPr="00C46588">
        <w:rPr>
          <w:rFonts w:ascii="Arial" w:hAnsi="Arial" w:cs="Arial"/>
          <w:sz w:val="24"/>
          <w:szCs w:val="24"/>
        </w:rPr>
        <w:t>then</w:t>
      </w:r>
      <w:proofErr w:type="gramEnd"/>
      <w:r w:rsidRPr="00C46588">
        <w:rPr>
          <w:rFonts w:ascii="Arial" w:hAnsi="Arial" w:cs="Arial"/>
          <w:sz w:val="24"/>
          <w:szCs w:val="24"/>
        </w:rPr>
        <w:t xml:space="preserve"> any delay will be construed as delay by the </w:t>
      </w:r>
      <w:r w:rsidR="005F7D26" w:rsidRPr="00C46588">
        <w:rPr>
          <w:rFonts w:ascii="Arial" w:hAnsi="Arial" w:cs="Arial"/>
          <w:sz w:val="24"/>
          <w:szCs w:val="24"/>
        </w:rPr>
        <w:t>Commissioner</w:t>
      </w:r>
      <w:r w:rsidRPr="00C46588">
        <w:rPr>
          <w:rFonts w:ascii="Arial" w:hAnsi="Arial" w:cs="Arial"/>
          <w:sz w:val="24"/>
          <w:szCs w:val="24"/>
        </w:rPr>
        <w:t>.</w:t>
      </w:r>
    </w:p>
    <w:p w:rsidR="008D707D" w:rsidRDefault="008D707D" w:rsidP="008D707D">
      <w:pPr>
        <w:spacing w:after="0" w:line="240" w:lineRule="auto"/>
        <w:ind w:left="540"/>
        <w:textAlignment w:val="center"/>
        <w:rPr>
          <w:rFonts w:ascii="Arial" w:hAnsi="Arial" w:cs="Arial"/>
          <w:sz w:val="24"/>
          <w:szCs w:val="24"/>
        </w:rPr>
      </w:pPr>
    </w:p>
    <w:p w:rsidR="006716AA" w:rsidRDefault="008D707D" w:rsidP="00C46588">
      <w:pPr>
        <w:numPr>
          <w:ilvl w:val="0"/>
          <w:numId w:val="1"/>
        </w:numPr>
        <w:spacing w:after="0" w:line="240" w:lineRule="auto"/>
        <w:ind w:left="540"/>
        <w:textAlignment w:val="center"/>
        <w:rPr>
          <w:rFonts w:ascii="Arial" w:hAnsi="Arial" w:cs="Arial"/>
          <w:sz w:val="24"/>
          <w:szCs w:val="24"/>
        </w:rPr>
      </w:pPr>
      <w:r>
        <w:rPr>
          <w:rFonts w:ascii="Arial" w:hAnsi="Arial" w:cs="Arial"/>
          <w:sz w:val="24"/>
          <w:szCs w:val="24"/>
        </w:rPr>
        <w:t>In practice, it is anticipated that the Commissioner would seek advice from the Maori Advisory Committee before issuance of a first examination report. Where this is the case, then there will not be any delay in the examination process.</w:t>
      </w:r>
      <w:r w:rsidR="006716AA">
        <w:rPr>
          <w:rFonts w:ascii="Arial" w:hAnsi="Arial" w:cs="Arial"/>
          <w:sz w:val="24"/>
          <w:szCs w:val="24"/>
        </w:rPr>
        <w:t xml:space="preserve"> </w:t>
      </w:r>
    </w:p>
    <w:p w:rsidR="006716AA" w:rsidRDefault="006716AA" w:rsidP="006716AA">
      <w:pPr>
        <w:pStyle w:val="ListParagraph"/>
        <w:rPr>
          <w:rFonts w:ascii="Arial" w:hAnsi="Arial" w:cs="Arial"/>
          <w:sz w:val="24"/>
          <w:szCs w:val="24"/>
        </w:rPr>
      </w:pPr>
    </w:p>
    <w:p w:rsidR="008D707D" w:rsidRDefault="006716AA" w:rsidP="00C46588">
      <w:pPr>
        <w:numPr>
          <w:ilvl w:val="0"/>
          <w:numId w:val="1"/>
        </w:numPr>
        <w:spacing w:after="0" w:line="240" w:lineRule="auto"/>
        <w:ind w:left="540"/>
        <w:textAlignment w:val="center"/>
        <w:rPr>
          <w:rFonts w:ascii="Arial" w:hAnsi="Arial" w:cs="Arial"/>
          <w:sz w:val="24"/>
          <w:szCs w:val="24"/>
        </w:rPr>
      </w:pPr>
      <w:r>
        <w:rPr>
          <w:rFonts w:ascii="Arial" w:hAnsi="Arial" w:cs="Arial"/>
          <w:sz w:val="24"/>
          <w:szCs w:val="24"/>
        </w:rPr>
        <w:t xml:space="preserve">Where a first (or subsequent) examination report has already been issued and the Commissioner subsequently seeks advice from the Committee, then the section 71 period will be extended by the corresponding number of days </w:t>
      </w:r>
      <w:r>
        <w:rPr>
          <w:rFonts w:ascii="Arial" w:hAnsi="Arial" w:cs="Arial"/>
          <w:sz w:val="24"/>
          <w:szCs w:val="24"/>
        </w:rPr>
        <w:lastRenderedPageBreak/>
        <w:t>beyond the 20 working days where the delay is attributable to the Commissioner.</w:t>
      </w:r>
    </w:p>
    <w:p w:rsidR="00F77003" w:rsidRPr="00C46588" w:rsidRDefault="00F77003" w:rsidP="00F77003">
      <w:pPr>
        <w:spacing w:after="0" w:line="240" w:lineRule="auto"/>
        <w:textAlignment w:val="center"/>
        <w:rPr>
          <w:rFonts w:ascii="Arial" w:hAnsi="Arial" w:cs="Arial"/>
          <w:sz w:val="24"/>
          <w:szCs w:val="24"/>
        </w:rPr>
      </w:pPr>
    </w:p>
    <w:sectPr w:rsidR="00F77003" w:rsidRPr="00C46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016"/>
    <w:multiLevelType w:val="hybridMultilevel"/>
    <w:tmpl w:val="EA7E680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E042447"/>
    <w:multiLevelType w:val="multilevel"/>
    <w:tmpl w:val="BE0E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90CC2"/>
    <w:multiLevelType w:val="multilevel"/>
    <w:tmpl w:val="82D0C8D4"/>
    <w:lvl w:ilvl="0">
      <w:start w:val="1"/>
      <w:numFmt w:val="decimal"/>
      <w:lvlText w:val="%1."/>
      <w:lvlJc w:val="left"/>
      <w:pPr>
        <w:ind w:left="644" w:hanging="360"/>
      </w:pPr>
      <w:rPr>
        <w:rFonts w:ascii="Arial Unicode MS" w:eastAsia="Arial Unicode MS" w:hAnsi="Arial Unicode MS" w:cs="Arial Unicode MS"/>
      </w:rPr>
    </w:lvl>
    <w:lvl w:ilvl="1">
      <w:start w:val="1"/>
      <w:numFmt w:val="lowerLetter"/>
      <w:lvlText w:val="%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nsid w:val="7C9006A8"/>
    <w:multiLevelType w:val="hybridMultilevel"/>
    <w:tmpl w:val="38DA52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BF"/>
    <w:rsid w:val="000A1CCE"/>
    <w:rsid w:val="001B2135"/>
    <w:rsid w:val="001E57C8"/>
    <w:rsid w:val="00200BC7"/>
    <w:rsid w:val="002175AB"/>
    <w:rsid w:val="00235ED4"/>
    <w:rsid w:val="00242489"/>
    <w:rsid w:val="00323BA6"/>
    <w:rsid w:val="003F0003"/>
    <w:rsid w:val="0045590C"/>
    <w:rsid w:val="004D474E"/>
    <w:rsid w:val="00517997"/>
    <w:rsid w:val="005240BF"/>
    <w:rsid w:val="00587854"/>
    <w:rsid w:val="005B534B"/>
    <w:rsid w:val="005F7D26"/>
    <w:rsid w:val="006716AA"/>
    <w:rsid w:val="007679E1"/>
    <w:rsid w:val="008235ED"/>
    <w:rsid w:val="0084606C"/>
    <w:rsid w:val="008B7C91"/>
    <w:rsid w:val="008D707D"/>
    <w:rsid w:val="00914896"/>
    <w:rsid w:val="00925451"/>
    <w:rsid w:val="009935A9"/>
    <w:rsid w:val="009B654C"/>
    <w:rsid w:val="00A524C7"/>
    <w:rsid w:val="00AD1E88"/>
    <w:rsid w:val="00B065A2"/>
    <w:rsid w:val="00B75297"/>
    <w:rsid w:val="00C46588"/>
    <w:rsid w:val="00C659DD"/>
    <w:rsid w:val="00CA0ED5"/>
    <w:rsid w:val="00CA1DAA"/>
    <w:rsid w:val="00CE7466"/>
    <w:rsid w:val="00EE03C3"/>
    <w:rsid w:val="00F06EE5"/>
    <w:rsid w:val="00F136DC"/>
    <w:rsid w:val="00F56FE4"/>
    <w:rsid w:val="00F76CCB"/>
    <w:rsid w:val="00F770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D26"/>
    <w:rPr>
      <w:rFonts w:ascii="Tahoma" w:hAnsi="Tahoma" w:cs="Tahoma"/>
      <w:sz w:val="16"/>
      <w:szCs w:val="16"/>
    </w:rPr>
  </w:style>
  <w:style w:type="character" w:customStyle="1" w:styleId="label">
    <w:name w:val="label"/>
    <w:basedOn w:val="DefaultParagraphFont"/>
    <w:rsid w:val="00F136DC"/>
  </w:style>
  <w:style w:type="character" w:customStyle="1" w:styleId="spc1">
    <w:name w:val="spc1"/>
    <w:basedOn w:val="DefaultParagraphFont"/>
    <w:rsid w:val="00F136DC"/>
    <w:rPr>
      <w:strike w:val="0"/>
      <w:dstrike w:val="0"/>
      <w:u w:val="none"/>
      <w:effect w:val="none"/>
    </w:rPr>
  </w:style>
  <w:style w:type="paragraph" w:customStyle="1" w:styleId="labelled4">
    <w:name w:val="labelled4"/>
    <w:basedOn w:val="Normal"/>
    <w:rsid w:val="00F136DC"/>
    <w:pPr>
      <w:spacing w:after="0" w:line="288" w:lineRule="atLeast"/>
      <w:ind w:right="240"/>
    </w:pPr>
    <w:rPr>
      <w:rFonts w:ascii="Times New Roman" w:eastAsia="Times New Roman" w:hAnsi="Times New Roman" w:cs="Times New Roman"/>
      <w:color w:val="000000"/>
      <w:sz w:val="24"/>
      <w:szCs w:val="24"/>
      <w:lang w:eastAsia="en-NZ"/>
    </w:rPr>
  </w:style>
  <w:style w:type="paragraph" w:customStyle="1" w:styleId="cf2">
    <w:name w:val="cf2"/>
    <w:basedOn w:val="Normal"/>
    <w:rsid w:val="00F136DC"/>
    <w:pPr>
      <w:spacing w:after="0" w:line="288" w:lineRule="atLeast"/>
    </w:pPr>
    <w:rPr>
      <w:rFonts w:ascii="Times New Roman" w:eastAsia="Times New Roman" w:hAnsi="Times New Roman" w:cs="Times New Roman"/>
      <w:color w:val="000000"/>
      <w:sz w:val="19"/>
      <w:szCs w:val="19"/>
      <w:lang w:eastAsia="en-NZ"/>
    </w:rPr>
  </w:style>
  <w:style w:type="paragraph" w:styleId="ListParagraph">
    <w:name w:val="List Paragraph"/>
    <w:basedOn w:val="Normal"/>
    <w:uiPriority w:val="34"/>
    <w:qFormat/>
    <w:rsid w:val="00F77003"/>
    <w:pPr>
      <w:spacing w:after="0" w:line="24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D26"/>
    <w:rPr>
      <w:rFonts w:ascii="Tahoma" w:hAnsi="Tahoma" w:cs="Tahoma"/>
      <w:sz w:val="16"/>
      <w:szCs w:val="16"/>
    </w:rPr>
  </w:style>
  <w:style w:type="character" w:customStyle="1" w:styleId="label">
    <w:name w:val="label"/>
    <w:basedOn w:val="DefaultParagraphFont"/>
    <w:rsid w:val="00F136DC"/>
  </w:style>
  <w:style w:type="character" w:customStyle="1" w:styleId="spc1">
    <w:name w:val="spc1"/>
    <w:basedOn w:val="DefaultParagraphFont"/>
    <w:rsid w:val="00F136DC"/>
    <w:rPr>
      <w:strike w:val="0"/>
      <w:dstrike w:val="0"/>
      <w:u w:val="none"/>
      <w:effect w:val="none"/>
    </w:rPr>
  </w:style>
  <w:style w:type="paragraph" w:customStyle="1" w:styleId="labelled4">
    <w:name w:val="labelled4"/>
    <w:basedOn w:val="Normal"/>
    <w:rsid w:val="00F136DC"/>
    <w:pPr>
      <w:spacing w:after="0" w:line="288" w:lineRule="atLeast"/>
      <w:ind w:right="240"/>
    </w:pPr>
    <w:rPr>
      <w:rFonts w:ascii="Times New Roman" w:eastAsia="Times New Roman" w:hAnsi="Times New Roman" w:cs="Times New Roman"/>
      <w:color w:val="000000"/>
      <w:sz w:val="24"/>
      <w:szCs w:val="24"/>
      <w:lang w:eastAsia="en-NZ"/>
    </w:rPr>
  </w:style>
  <w:style w:type="paragraph" w:customStyle="1" w:styleId="cf2">
    <w:name w:val="cf2"/>
    <w:basedOn w:val="Normal"/>
    <w:rsid w:val="00F136DC"/>
    <w:pPr>
      <w:spacing w:after="0" w:line="288" w:lineRule="atLeast"/>
    </w:pPr>
    <w:rPr>
      <w:rFonts w:ascii="Times New Roman" w:eastAsia="Times New Roman" w:hAnsi="Times New Roman" w:cs="Times New Roman"/>
      <w:color w:val="000000"/>
      <w:sz w:val="19"/>
      <w:szCs w:val="19"/>
      <w:lang w:eastAsia="en-NZ"/>
    </w:rPr>
  </w:style>
  <w:style w:type="paragraph" w:styleId="ListParagraph">
    <w:name w:val="List Paragraph"/>
    <w:basedOn w:val="Normal"/>
    <w:uiPriority w:val="34"/>
    <w:qFormat/>
    <w:rsid w:val="00F77003"/>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6042">
      <w:bodyDiv w:val="1"/>
      <w:marLeft w:val="0"/>
      <w:marRight w:val="0"/>
      <w:marTop w:val="0"/>
      <w:marBottom w:val="0"/>
      <w:divBdr>
        <w:top w:val="none" w:sz="0" w:space="0" w:color="auto"/>
        <w:left w:val="none" w:sz="0" w:space="0" w:color="auto"/>
        <w:bottom w:val="none" w:sz="0" w:space="0" w:color="auto"/>
        <w:right w:val="none" w:sz="0" w:space="0" w:color="auto"/>
      </w:divBdr>
    </w:div>
    <w:div w:id="1290473765">
      <w:bodyDiv w:val="1"/>
      <w:marLeft w:val="0"/>
      <w:marRight w:val="0"/>
      <w:marTop w:val="0"/>
      <w:marBottom w:val="0"/>
      <w:divBdr>
        <w:top w:val="none" w:sz="0" w:space="0" w:color="auto"/>
        <w:left w:val="none" w:sz="0" w:space="0" w:color="auto"/>
        <w:bottom w:val="none" w:sz="0" w:space="0" w:color="auto"/>
        <w:right w:val="none" w:sz="0" w:space="0" w:color="auto"/>
      </w:divBdr>
      <w:divsChild>
        <w:div w:id="2037997440">
          <w:marLeft w:val="0"/>
          <w:marRight w:val="0"/>
          <w:marTop w:val="0"/>
          <w:marBottom w:val="0"/>
          <w:divBdr>
            <w:top w:val="none" w:sz="0" w:space="0" w:color="auto"/>
            <w:left w:val="none" w:sz="0" w:space="0" w:color="auto"/>
            <w:bottom w:val="none" w:sz="0" w:space="0" w:color="auto"/>
            <w:right w:val="none" w:sz="0" w:space="0" w:color="auto"/>
          </w:divBdr>
          <w:divsChild>
            <w:div w:id="2084208308">
              <w:marLeft w:val="0"/>
              <w:marRight w:val="0"/>
              <w:marTop w:val="0"/>
              <w:marBottom w:val="0"/>
              <w:divBdr>
                <w:top w:val="none" w:sz="0" w:space="0" w:color="auto"/>
                <w:left w:val="none" w:sz="0" w:space="0" w:color="auto"/>
                <w:bottom w:val="none" w:sz="0" w:space="0" w:color="auto"/>
                <w:right w:val="none" w:sz="0" w:space="0" w:color="auto"/>
              </w:divBdr>
              <w:divsChild>
                <w:div w:id="1872302418">
                  <w:marLeft w:val="0"/>
                  <w:marRight w:val="0"/>
                  <w:marTop w:val="105"/>
                  <w:marBottom w:val="0"/>
                  <w:divBdr>
                    <w:top w:val="none" w:sz="0" w:space="0" w:color="auto"/>
                    <w:left w:val="none" w:sz="0" w:space="0" w:color="auto"/>
                    <w:bottom w:val="none" w:sz="0" w:space="0" w:color="auto"/>
                    <w:right w:val="none" w:sz="0" w:space="0" w:color="auto"/>
                  </w:divBdr>
                  <w:divsChild>
                    <w:div w:id="463012967">
                      <w:marLeft w:val="450"/>
                      <w:marRight w:val="225"/>
                      <w:marTop w:val="0"/>
                      <w:marBottom w:val="0"/>
                      <w:divBdr>
                        <w:top w:val="none" w:sz="0" w:space="0" w:color="auto"/>
                        <w:left w:val="none" w:sz="0" w:space="0" w:color="auto"/>
                        <w:bottom w:val="none" w:sz="0" w:space="0" w:color="auto"/>
                        <w:right w:val="none" w:sz="0" w:space="0" w:color="auto"/>
                      </w:divBdr>
                      <w:divsChild>
                        <w:div w:id="536546903">
                          <w:marLeft w:val="0"/>
                          <w:marRight w:val="0"/>
                          <w:marTop w:val="0"/>
                          <w:marBottom w:val="600"/>
                          <w:divBdr>
                            <w:top w:val="single" w:sz="6" w:space="0" w:color="314664"/>
                            <w:left w:val="single" w:sz="6" w:space="0" w:color="314664"/>
                            <w:bottom w:val="single" w:sz="6" w:space="0" w:color="314664"/>
                            <w:right w:val="single" w:sz="6" w:space="0" w:color="314664"/>
                          </w:divBdr>
                          <w:divsChild>
                            <w:div w:id="674383601">
                              <w:marLeft w:val="0"/>
                              <w:marRight w:val="0"/>
                              <w:marTop w:val="0"/>
                              <w:marBottom w:val="0"/>
                              <w:divBdr>
                                <w:top w:val="none" w:sz="0" w:space="0" w:color="auto"/>
                                <w:left w:val="none" w:sz="0" w:space="0" w:color="auto"/>
                                <w:bottom w:val="none" w:sz="0" w:space="0" w:color="auto"/>
                                <w:right w:val="none" w:sz="0" w:space="0" w:color="auto"/>
                              </w:divBdr>
                              <w:divsChild>
                                <w:div w:id="1326936033">
                                  <w:marLeft w:val="0"/>
                                  <w:marRight w:val="0"/>
                                  <w:marTop w:val="0"/>
                                  <w:marBottom w:val="0"/>
                                  <w:divBdr>
                                    <w:top w:val="none" w:sz="0" w:space="0" w:color="auto"/>
                                    <w:left w:val="none" w:sz="0" w:space="0" w:color="auto"/>
                                    <w:bottom w:val="none" w:sz="0" w:space="0" w:color="auto"/>
                                    <w:right w:val="none" w:sz="0" w:space="0" w:color="auto"/>
                                  </w:divBdr>
                                  <w:divsChild>
                                    <w:div w:id="512258395">
                                      <w:marLeft w:val="0"/>
                                      <w:marRight w:val="0"/>
                                      <w:marTop w:val="0"/>
                                      <w:marBottom w:val="0"/>
                                      <w:divBdr>
                                        <w:top w:val="none" w:sz="0" w:space="0" w:color="auto"/>
                                        <w:left w:val="none" w:sz="0" w:space="0" w:color="auto"/>
                                        <w:bottom w:val="none" w:sz="0" w:space="0" w:color="auto"/>
                                        <w:right w:val="none" w:sz="0" w:space="0" w:color="auto"/>
                                      </w:divBdr>
                                      <w:divsChild>
                                        <w:div w:id="1123110608">
                                          <w:marLeft w:val="0"/>
                                          <w:marRight w:val="0"/>
                                          <w:marTop w:val="0"/>
                                          <w:marBottom w:val="0"/>
                                          <w:divBdr>
                                            <w:top w:val="none" w:sz="0" w:space="0" w:color="auto"/>
                                            <w:left w:val="none" w:sz="0" w:space="0" w:color="auto"/>
                                            <w:bottom w:val="none" w:sz="0" w:space="0" w:color="auto"/>
                                            <w:right w:val="none" w:sz="0" w:space="0" w:color="auto"/>
                                          </w:divBdr>
                                          <w:divsChild>
                                            <w:div w:id="205680119">
                                              <w:marLeft w:val="0"/>
                                              <w:marRight w:val="0"/>
                                              <w:marTop w:val="0"/>
                                              <w:marBottom w:val="0"/>
                                              <w:divBdr>
                                                <w:top w:val="none" w:sz="0" w:space="0" w:color="auto"/>
                                                <w:left w:val="none" w:sz="0" w:space="0" w:color="auto"/>
                                                <w:bottom w:val="none" w:sz="0" w:space="0" w:color="auto"/>
                                                <w:right w:val="none" w:sz="0" w:space="0" w:color="auto"/>
                                              </w:divBdr>
                                              <w:divsChild>
                                                <w:div w:id="610942617">
                                                  <w:marLeft w:val="0"/>
                                                  <w:marRight w:val="0"/>
                                                  <w:marTop w:val="0"/>
                                                  <w:marBottom w:val="0"/>
                                                  <w:divBdr>
                                                    <w:top w:val="none" w:sz="0" w:space="0" w:color="auto"/>
                                                    <w:left w:val="none" w:sz="0" w:space="0" w:color="auto"/>
                                                    <w:bottom w:val="none" w:sz="0" w:space="0" w:color="auto"/>
                                                    <w:right w:val="none" w:sz="0" w:space="0" w:color="auto"/>
                                                  </w:divBdr>
                                                  <w:divsChild>
                                                    <w:div w:id="863399531">
                                                      <w:marLeft w:val="0"/>
                                                      <w:marRight w:val="0"/>
                                                      <w:marTop w:val="0"/>
                                                      <w:marBottom w:val="0"/>
                                                      <w:divBdr>
                                                        <w:top w:val="none" w:sz="0" w:space="0" w:color="auto"/>
                                                        <w:left w:val="none" w:sz="0" w:space="0" w:color="auto"/>
                                                        <w:bottom w:val="none" w:sz="0" w:space="0" w:color="auto"/>
                                                        <w:right w:val="none" w:sz="0" w:space="0" w:color="auto"/>
                                                      </w:divBdr>
                                                      <w:divsChild>
                                                        <w:div w:id="329480843">
                                                          <w:marLeft w:val="0"/>
                                                          <w:marRight w:val="0"/>
                                                          <w:marTop w:val="0"/>
                                                          <w:marBottom w:val="0"/>
                                                          <w:divBdr>
                                                            <w:top w:val="none" w:sz="0" w:space="0" w:color="auto"/>
                                                            <w:left w:val="none" w:sz="0" w:space="0" w:color="auto"/>
                                                            <w:bottom w:val="none" w:sz="0" w:space="0" w:color="auto"/>
                                                            <w:right w:val="none" w:sz="0" w:space="0" w:color="auto"/>
                                                          </w:divBdr>
                                                        </w:div>
                                                        <w:div w:id="16576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33CCECCD</Template>
  <TotalTime>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Pritchard</dc:creator>
  <cp:lastModifiedBy>Mark Pritchard</cp:lastModifiedBy>
  <cp:revision>2</cp:revision>
  <cp:lastPrinted>2016-10-02T22:06:00Z</cp:lastPrinted>
  <dcterms:created xsi:type="dcterms:W3CDTF">2016-10-02T22:29:00Z</dcterms:created>
  <dcterms:modified xsi:type="dcterms:W3CDTF">2016-10-02T22:29:00Z</dcterms:modified>
</cp:coreProperties>
</file>