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55" w:rsidRPr="00070531" w:rsidRDefault="00070531" w:rsidP="00070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Summary of </w:t>
      </w:r>
      <w:r w:rsidRPr="00070531">
        <w:rPr>
          <w:b/>
          <w:sz w:val="28"/>
          <w:szCs w:val="28"/>
        </w:rPr>
        <w:t>IPONZ Technical Focus Group</w:t>
      </w:r>
    </w:p>
    <w:p w:rsidR="00070531" w:rsidRDefault="00070531" w:rsidP="00070531">
      <w:pPr>
        <w:jc w:val="center"/>
        <w:rPr>
          <w:b/>
          <w:sz w:val="24"/>
          <w:szCs w:val="24"/>
        </w:rPr>
      </w:pPr>
      <w:r w:rsidRPr="00070531">
        <w:rPr>
          <w:b/>
          <w:sz w:val="24"/>
          <w:szCs w:val="24"/>
        </w:rPr>
        <w:t>Trade Marks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0531">
        <w:rPr>
          <w:b/>
          <w:sz w:val="24"/>
          <w:szCs w:val="24"/>
        </w:rPr>
        <w:t>Date of Meeting</w:t>
      </w:r>
      <w:r>
        <w:rPr>
          <w:b/>
          <w:sz w:val="24"/>
          <w:szCs w:val="24"/>
        </w:rPr>
        <w:t>:</w:t>
      </w:r>
      <w:r w:rsidR="00A512D1">
        <w:rPr>
          <w:b/>
          <w:sz w:val="24"/>
          <w:szCs w:val="24"/>
        </w:rPr>
        <w:t xml:space="preserve"> 24</w:t>
      </w:r>
      <w:r w:rsidR="00A512D1" w:rsidRPr="00A512D1">
        <w:rPr>
          <w:b/>
          <w:sz w:val="24"/>
          <w:szCs w:val="24"/>
          <w:vertAlign w:val="superscript"/>
        </w:rPr>
        <w:t>th</w:t>
      </w:r>
      <w:r w:rsidR="00A512D1">
        <w:rPr>
          <w:b/>
          <w:sz w:val="24"/>
          <w:szCs w:val="24"/>
        </w:rPr>
        <w:t xml:space="preserve"> August 2018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48"/>
        <w:gridCol w:w="6394"/>
      </w:tblGrid>
      <w:tr w:rsidR="00070531" w:rsidTr="00070531">
        <w:tc>
          <w:tcPr>
            <w:tcW w:w="2802" w:type="dxa"/>
            <w:tcBorders>
              <w:top w:val="single" w:sz="18" w:space="0" w:color="auto"/>
              <w:bottom w:val="single" w:sz="12" w:space="0" w:color="auto"/>
            </w:tcBorders>
          </w:tcPr>
          <w:p w:rsidR="00070531" w:rsidRDefault="000705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Items</w:t>
            </w:r>
          </w:p>
        </w:tc>
        <w:tc>
          <w:tcPr>
            <w:tcW w:w="6440" w:type="dxa"/>
            <w:tcBorders>
              <w:top w:val="single" w:sz="18" w:space="0" w:color="auto"/>
              <w:bottom w:val="single" w:sz="12" w:space="0" w:color="auto"/>
            </w:tcBorders>
          </w:tcPr>
          <w:p w:rsidR="00070531" w:rsidRDefault="000705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070531" w:rsidTr="00070531">
        <w:tc>
          <w:tcPr>
            <w:tcW w:w="2802" w:type="dxa"/>
            <w:tcBorders>
              <w:top w:val="single" w:sz="12" w:space="0" w:color="auto"/>
            </w:tcBorders>
          </w:tcPr>
          <w:p w:rsidR="00070531" w:rsidRPr="00070531" w:rsidRDefault="00A512D1" w:rsidP="00A512D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512D1">
              <w:rPr>
                <w:b/>
                <w:sz w:val="24"/>
                <w:szCs w:val="24"/>
              </w:rPr>
              <w:t>Office</w:t>
            </w:r>
            <w:r>
              <w:rPr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6440" w:type="dxa"/>
            <w:tcBorders>
              <w:top w:val="single" w:sz="12" w:space="0" w:color="auto"/>
            </w:tcBorders>
          </w:tcPr>
          <w:p w:rsidR="00DA659D" w:rsidRDefault="00DA659D" w:rsidP="00DA659D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DA659D">
              <w:rPr>
                <w:b/>
                <w:sz w:val="24"/>
                <w:szCs w:val="24"/>
              </w:rPr>
              <w:t>There has been an 8.6% increase in classes from 2016/17 to the 2017/18 year.</w:t>
            </w:r>
          </w:p>
          <w:p w:rsidR="00070531" w:rsidRDefault="00A512D1" w:rsidP="00DA659D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Fees Review – still ongoing</w:t>
            </w:r>
            <w:r w:rsidR="00DA659D">
              <w:rPr>
                <w:b/>
                <w:sz w:val="24"/>
                <w:szCs w:val="24"/>
              </w:rPr>
              <w:t xml:space="preserve"> – updates will be provided in due course</w:t>
            </w:r>
          </w:p>
          <w:p w:rsidR="00DA659D" w:rsidRPr="00DA659D" w:rsidRDefault="00DA659D" w:rsidP="00DA659D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IPONZ </w:t>
            </w:r>
            <w:r w:rsidRPr="00DA659D">
              <w:rPr>
                <w:b/>
                <w:sz w:val="24"/>
                <w:szCs w:val="24"/>
              </w:rPr>
              <w:t>Business Plan</w:t>
            </w:r>
            <w:r>
              <w:rPr>
                <w:b/>
                <w:sz w:val="24"/>
                <w:szCs w:val="24"/>
              </w:rPr>
              <w:t xml:space="preserve"> was discussed with the following highlighted</w:t>
            </w:r>
          </w:p>
          <w:p w:rsidR="00DA659D" w:rsidRPr="00DA659D" w:rsidRDefault="00DA659D" w:rsidP="00DA659D">
            <w:pPr>
              <w:pStyle w:val="ListParagraph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 w:rsidRPr="00DA659D">
              <w:rPr>
                <w:b/>
                <w:sz w:val="24"/>
                <w:szCs w:val="24"/>
              </w:rPr>
              <w:t xml:space="preserve">Delivering enforcement initiatives. </w:t>
            </w:r>
          </w:p>
          <w:p w:rsidR="00DA659D" w:rsidRPr="00DA659D" w:rsidRDefault="00DA659D" w:rsidP="00DA659D">
            <w:pPr>
              <w:pStyle w:val="ListParagraph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 w:rsidRPr="00DA659D">
              <w:rPr>
                <w:b/>
                <w:sz w:val="24"/>
                <w:szCs w:val="24"/>
              </w:rPr>
              <w:t>IPONZ is currently working on more international IP collaborations.</w:t>
            </w:r>
          </w:p>
          <w:p w:rsidR="00DA659D" w:rsidRPr="00DA659D" w:rsidRDefault="00DA659D" w:rsidP="00DA659D">
            <w:pPr>
              <w:pStyle w:val="ListParagraph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 w:rsidRPr="00DA659D">
              <w:rPr>
                <w:b/>
                <w:sz w:val="24"/>
                <w:szCs w:val="24"/>
              </w:rPr>
              <w:t xml:space="preserve">Canada is still looking to join Madrid in 2019. </w:t>
            </w:r>
          </w:p>
          <w:p w:rsidR="00DA659D" w:rsidRPr="00DA659D" w:rsidRDefault="00DA659D" w:rsidP="00DA659D">
            <w:pPr>
              <w:pStyle w:val="ListParagraph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 w:rsidRPr="00DA659D">
              <w:rPr>
                <w:b/>
                <w:sz w:val="24"/>
                <w:szCs w:val="24"/>
              </w:rPr>
              <w:t xml:space="preserve">IPONZ is continuing to support the WIPO exchange program, with an examiner heading to Geneva in September. </w:t>
            </w:r>
          </w:p>
          <w:p w:rsidR="00DA659D" w:rsidRPr="00630744" w:rsidRDefault="00DA659D" w:rsidP="00630744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630744">
              <w:rPr>
                <w:b/>
                <w:sz w:val="24"/>
                <w:szCs w:val="24"/>
              </w:rPr>
              <w:t>Public searching</w:t>
            </w:r>
            <w:r w:rsidRPr="00630744">
              <w:rPr>
                <w:b/>
                <w:sz w:val="24"/>
                <w:szCs w:val="24"/>
              </w:rPr>
              <w:t xml:space="preserve">: IPONZ still in </w:t>
            </w:r>
            <w:r w:rsidRPr="00630744">
              <w:rPr>
                <w:b/>
                <w:sz w:val="24"/>
                <w:szCs w:val="24"/>
              </w:rPr>
              <w:t>design phase</w:t>
            </w:r>
            <w:r w:rsidRPr="00630744">
              <w:rPr>
                <w:b/>
                <w:sz w:val="24"/>
                <w:szCs w:val="24"/>
              </w:rPr>
              <w:t xml:space="preserve"> mode</w:t>
            </w:r>
            <w:r w:rsidRPr="00630744">
              <w:rPr>
                <w:b/>
                <w:sz w:val="24"/>
                <w:szCs w:val="24"/>
              </w:rPr>
              <w:t xml:space="preserve">. It is being designed for low IP awareness audiences and will include image recognition software, which will improve results in </w:t>
            </w:r>
            <w:proofErr w:type="spellStart"/>
            <w:r w:rsidRPr="00630744">
              <w:rPr>
                <w:b/>
                <w:sz w:val="24"/>
                <w:szCs w:val="24"/>
              </w:rPr>
              <w:t>OneCheck</w:t>
            </w:r>
            <w:proofErr w:type="spellEnd"/>
            <w:r w:rsidRPr="00630744">
              <w:rPr>
                <w:b/>
                <w:sz w:val="24"/>
                <w:szCs w:val="24"/>
              </w:rPr>
              <w:t xml:space="preserve">. </w:t>
            </w:r>
            <w:r w:rsidR="00630744" w:rsidRPr="00630744">
              <w:rPr>
                <w:b/>
                <w:sz w:val="24"/>
                <w:szCs w:val="24"/>
              </w:rPr>
              <w:t xml:space="preserve"> Hopes </w:t>
            </w:r>
            <w:r w:rsidRPr="00630744">
              <w:rPr>
                <w:b/>
                <w:sz w:val="24"/>
                <w:szCs w:val="24"/>
              </w:rPr>
              <w:t xml:space="preserve">to </w:t>
            </w:r>
            <w:r w:rsidR="00630744">
              <w:rPr>
                <w:b/>
                <w:sz w:val="24"/>
                <w:szCs w:val="24"/>
              </w:rPr>
              <w:t xml:space="preserve">be </w:t>
            </w:r>
            <w:r w:rsidRPr="00630744">
              <w:rPr>
                <w:b/>
                <w:sz w:val="24"/>
                <w:szCs w:val="24"/>
              </w:rPr>
              <w:t>launch</w:t>
            </w:r>
            <w:r w:rsidR="00630744">
              <w:rPr>
                <w:b/>
                <w:sz w:val="24"/>
                <w:szCs w:val="24"/>
              </w:rPr>
              <w:t>ed</w:t>
            </w:r>
            <w:r w:rsidRPr="00630744">
              <w:rPr>
                <w:b/>
                <w:sz w:val="24"/>
                <w:szCs w:val="24"/>
              </w:rPr>
              <w:t xml:space="preserve"> in late 2019. </w:t>
            </w:r>
          </w:p>
          <w:p w:rsidR="007A5671" w:rsidRDefault="007A5671" w:rsidP="00760FC7">
            <w:pPr>
              <w:rPr>
                <w:b/>
                <w:sz w:val="24"/>
                <w:szCs w:val="24"/>
              </w:rPr>
            </w:pPr>
          </w:p>
        </w:tc>
      </w:tr>
      <w:tr w:rsidR="00070531" w:rsidTr="00070531">
        <w:tc>
          <w:tcPr>
            <w:tcW w:w="2802" w:type="dxa"/>
          </w:tcPr>
          <w:p w:rsidR="00070531" w:rsidRDefault="00A512D1" w:rsidP="0007053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Trade Mark Advisory Committee – proposed practice change</w:t>
            </w:r>
          </w:p>
          <w:p w:rsidR="00A512D1" w:rsidRPr="00070531" w:rsidRDefault="00A512D1" w:rsidP="00A512D1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6440" w:type="dxa"/>
          </w:tcPr>
          <w:p w:rsidR="00630744" w:rsidRDefault="00630744" w:rsidP="00630744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630744">
              <w:rPr>
                <w:b/>
                <w:sz w:val="24"/>
                <w:szCs w:val="24"/>
              </w:rPr>
              <w:t xml:space="preserve">urnaround times and timeliness of responses </w:t>
            </w:r>
            <w:r>
              <w:rPr>
                <w:b/>
                <w:sz w:val="24"/>
                <w:szCs w:val="24"/>
              </w:rPr>
              <w:t>should be quicker now that only require</w:t>
            </w:r>
            <w:r w:rsidRPr="00630744">
              <w:rPr>
                <w:b/>
                <w:sz w:val="24"/>
                <w:szCs w:val="24"/>
              </w:rPr>
              <w:t xml:space="preserve"> a quorum of three votes. </w:t>
            </w:r>
          </w:p>
          <w:p w:rsidR="00630744" w:rsidRPr="009168DE" w:rsidRDefault="00630744" w:rsidP="00630744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9168DE">
              <w:rPr>
                <w:b/>
                <w:sz w:val="24"/>
                <w:szCs w:val="24"/>
              </w:rPr>
              <w:t xml:space="preserve">IPONZ is going to try and get the </w:t>
            </w:r>
            <w:r w:rsidR="009168DE" w:rsidRPr="009168DE">
              <w:rPr>
                <w:b/>
                <w:sz w:val="24"/>
                <w:szCs w:val="24"/>
              </w:rPr>
              <w:t>Committee</w:t>
            </w:r>
            <w:r w:rsidR="009168DE">
              <w:rPr>
                <w:b/>
                <w:sz w:val="24"/>
                <w:szCs w:val="24"/>
              </w:rPr>
              <w:t xml:space="preserve"> to talk</w:t>
            </w:r>
            <w:r w:rsidRPr="009168DE">
              <w:rPr>
                <w:b/>
                <w:sz w:val="24"/>
                <w:szCs w:val="24"/>
              </w:rPr>
              <w:t xml:space="preserve"> to the TFG </w:t>
            </w:r>
            <w:r w:rsidR="009168DE">
              <w:rPr>
                <w:b/>
                <w:sz w:val="24"/>
                <w:szCs w:val="24"/>
              </w:rPr>
              <w:t>about the</w:t>
            </w:r>
            <w:r w:rsidRPr="009168DE">
              <w:rPr>
                <w:b/>
                <w:sz w:val="24"/>
                <w:szCs w:val="24"/>
              </w:rPr>
              <w:t xml:space="preserve"> process they go through. </w:t>
            </w:r>
          </w:p>
          <w:p w:rsidR="007A5671" w:rsidRDefault="007A5671" w:rsidP="009168DE">
            <w:pPr>
              <w:rPr>
                <w:b/>
                <w:sz w:val="24"/>
                <w:szCs w:val="24"/>
              </w:rPr>
            </w:pPr>
          </w:p>
        </w:tc>
      </w:tr>
      <w:tr w:rsidR="00070531" w:rsidTr="00070531">
        <w:tc>
          <w:tcPr>
            <w:tcW w:w="2802" w:type="dxa"/>
          </w:tcPr>
          <w:p w:rsidR="00070531" w:rsidRPr="00070531" w:rsidRDefault="00A512D1" w:rsidP="0007053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Omnibus Bill and Regulatory Systems Bill update</w:t>
            </w:r>
          </w:p>
        </w:tc>
        <w:tc>
          <w:tcPr>
            <w:tcW w:w="6440" w:type="dxa"/>
          </w:tcPr>
          <w:p w:rsidR="009168DE" w:rsidRPr="009168DE" w:rsidRDefault="009168DE" w:rsidP="009168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9168DE">
              <w:rPr>
                <w:b/>
                <w:sz w:val="24"/>
                <w:szCs w:val="24"/>
              </w:rPr>
              <w:t>The Omnibus Bill is</w:t>
            </w:r>
            <w:r w:rsidRPr="009168DE">
              <w:rPr>
                <w:b/>
                <w:sz w:val="24"/>
                <w:szCs w:val="24"/>
              </w:rPr>
              <w:t xml:space="preserve"> still ongoing.</w:t>
            </w:r>
            <w:r w:rsidRPr="009168DE">
              <w:rPr>
                <w:b/>
                <w:sz w:val="24"/>
                <w:szCs w:val="24"/>
              </w:rPr>
              <w:t xml:space="preserve"> The bill and discussion document </w:t>
            </w:r>
            <w:r w:rsidRPr="009168DE">
              <w:rPr>
                <w:b/>
                <w:sz w:val="24"/>
                <w:szCs w:val="24"/>
              </w:rPr>
              <w:t>is hoped to be re</w:t>
            </w:r>
            <w:r w:rsidRPr="009168DE">
              <w:rPr>
                <w:b/>
                <w:sz w:val="24"/>
                <w:szCs w:val="24"/>
              </w:rPr>
              <w:t xml:space="preserve">leased this year. </w:t>
            </w:r>
            <w:r w:rsidRPr="009168DE">
              <w:rPr>
                <w:b/>
                <w:sz w:val="24"/>
                <w:szCs w:val="24"/>
              </w:rPr>
              <w:t>T</w:t>
            </w:r>
            <w:r w:rsidRPr="009168DE">
              <w:rPr>
                <w:b/>
                <w:sz w:val="24"/>
                <w:szCs w:val="24"/>
              </w:rPr>
              <w:t xml:space="preserve">here will be an extended period for consultation. </w:t>
            </w:r>
          </w:p>
          <w:p w:rsidR="00760FC7" w:rsidRDefault="00760FC7" w:rsidP="009168DE">
            <w:pPr>
              <w:rPr>
                <w:b/>
                <w:sz w:val="24"/>
                <w:szCs w:val="24"/>
              </w:rPr>
            </w:pPr>
          </w:p>
        </w:tc>
      </w:tr>
      <w:tr w:rsidR="00070531" w:rsidTr="00070531">
        <w:tc>
          <w:tcPr>
            <w:tcW w:w="2802" w:type="dxa"/>
          </w:tcPr>
          <w:p w:rsidR="00070531" w:rsidRPr="00070531" w:rsidRDefault="00A512D1" w:rsidP="0007053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on International Negotiations: EU FTA, RCEP, Pacifica Alliance and CPTPP</w:t>
            </w:r>
          </w:p>
        </w:tc>
        <w:tc>
          <w:tcPr>
            <w:tcW w:w="6440" w:type="dxa"/>
          </w:tcPr>
          <w:p w:rsidR="00760FC7" w:rsidRDefault="00DA659D" w:rsidP="009168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9168DE">
              <w:rPr>
                <w:b/>
                <w:sz w:val="24"/>
                <w:szCs w:val="24"/>
              </w:rPr>
              <w:t>EU FTA – The first round of the EU FTA was held in Brussels in July. George Wardle is to provide a website link see what has been proposed.</w:t>
            </w:r>
          </w:p>
          <w:p w:rsidR="009168DE" w:rsidRDefault="009168DE" w:rsidP="009168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9168DE">
              <w:rPr>
                <w:b/>
                <w:sz w:val="24"/>
                <w:szCs w:val="24"/>
              </w:rPr>
              <w:t xml:space="preserve">RCEP – It is likely that negotiations will conclude by the end of this year. </w:t>
            </w:r>
          </w:p>
          <w:p w:rsidR="009168DE" w:rsidRPr="009168DE" w:rsidRDefault="009168DE" w:rsidP="009168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9168DE">
              <w:rPr>
                <w:b/>
                <w:sz w:val="24"/>
                <w:szCs w:val="24"/>
              </w:rPr>
              <w:t xml:space="preserve">Pacific Alliance </w:t>
            </w:r>
            <w:r>
              <w:rPr>
                <w:b/>
                <w:sz w:val="24"/>
                <w:szCs w:val="24"/>
              </w:rPr>
              <w:t>-</w:t>
            </w:r>
            <w:r w:rsidRPr="009168DE">
              <w:rPr>
                <w:b/>
                <w:sz w:val="24"/>
                <w:szCs w:val="24"/>
              </w:rPr>
              <w:t xml:space="preserve"> formal negotiations </w:t>
            </w:r>
            <w:r>
              <w:rPr>
                <w:b/>
                <w:sz w:val="24"/>
                <w:szCs w:val="24"/>
              </w:rPr>
              <w:t xml:space="preserve">have already commenced and hope to be </w:t>
            </w:r>
            <w:r w:rsidRPr="009168DE">
              <w:rPr>
                <w:b/>
                <w:sz w:val="24"/>
                <w:szCs w:val="24"/>
              </w:rPr>
              <w:t>conclude</w:t>
            </w:r>
            <w:r>
              <w:rPr>
                <w:b/>
                <w:sz w:val="24"/>
                <w:szCs w:val="24"/>
              </w:rPr>
              <w:t>s</w:t>
            </w:r>
            <w:r w:rsidRPr="009168DE">
              <w:rPr>
                <w:b/>
                <w:sz w:val="24"/>
                <w:szCs w:val="24"/>
              </w:rPr>
              <w:t xml:space="preserve"> by the end of this year. New Zealand </w:t>
            </w:r>
            <w:r>
              <w:rPr>
                <w:b/>
                <w:sz w:val="24"/>
                <w:szCs w:val="24"/>
              </w:rPr>
              <w:t xml:space="preserve">is to host a round </w:t>
            </w:r>
            <w:r w:rsidRPr="009168DE">
              <w:rPr>
                <w:b/>
                <w:sz w:val="24"/>
                <w:szCs w:val="24"/>
              </w:rPr>
              <w:t xml:space="preserve">in October. </w:t>
            </w:r>
          </w:p>
          <w:p w:rsidR="00DA659D" w:rsidRPr="009168DE" w:rsidRDefault="009168DE" w:rsidP="009168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9168DE">
              <w:rPr>
                <w:b/>
                <w:sz w:val="24"/>
                <w:szCs w:val="24"/>
              </w:rPr>
              <w:t>CPTPP –</w:t>
            </w:r>
            <w:r w:rsidRPr="009168DE">
              <w:rPr>
                <w:b/>
                <w:sz w:val="24"/>
                <w:szCs w:val="24"/>
              </w:rPr>
              <w:t xml:space="preserve"> </w:t>
            </w:r>
            <w:r w:rsidRPr="009168DE">
              <w:rPr>
                <w:b/>
                <w:sz w:val="24"/>
                <w:szCs w:val="24"/>
              </w:rPr>
              <w:t xml:space="preserve">Submissions closed on the 17 August. The bill contains amendments to enable CCTPP to be ratified and enter into force. There is more information on the website for Parliament. </w:t>
            </w:r>
            <w:r w:rsidRPr="009168DE">
              <w:rPr>
                <w:b/>
                <w:sz w:val="24"/>
                <w:szCs w:val="24"/>
              </w:rPr>
              <w:t xml:space="preserve">Hopefully the </w:t>
            </w:r>
            <w:r w:rsidRPr="009168DE">
              <w:rPr>
                <w:b/>
                <w:sz w:val="24"/>
                <w:szCs w:val="24"/>
              </w:rPr>
              <w:t xml:space="preserve">CCTPP will be </w:t>
            </w:r>
            <w:r w:rsidRPr="009168DE">
              <w:rPr>
                <w:b/>
                <w:sz w:val="24"/>
                <w:szCs w:val="24"/>
              </w:rPr>
              <w:t xml:space="preserve">come into </w:t>
            </w:r>
            <w:r w:rsidRPr="009168DE">
              <w:rPr>
                <w:b/>
                <w:sz w:val="24"/>
                <w:szCs w:val="24"/>
              </w:rPr>
              <w:t xml:space="preserve">force </w:t>
            </w:r>
            <w:r w:rsidRPr="009168DE">
              <w:rPr>
                <w:b/>
                <w:sz w:val="24"/>
                <w:szCs w:val="24"/>
              </w:rPr>
              <w:t>in 2019 once</w:t>
            </w:r>
            <w:r w:rsidRPr="009168DE">
              <w:rPr>
                <w:b/>
                <w:sz w:val="24"/>
                <w:szCs w:val="24"/>
              </w:rPr>
              <w:t xml:space="preserve"> six parties ratify the </w:t>
            </w:r>
            <w:r w:rsidRPr="009168DE">
              <w:rPr>
                <w:b/>
                <w:sz w:val="24"/>
                <w:szCs w:val="24"/>
              </w:rPr>
              <w:lastRenderedPageBreak/>
              <w:t>agreement.</w:t>
            </w:r>
          </w:p>
          <w:p w:rsidR="00DA659D" w:rsidRDefault="00DA659D">
            <w:pPr>
              <w:rPr>
                <w:b/>
                <w:sz w:val="24"/>
                <w:szCs w:val="24"/>
              </w:rPr>
            </w:pPr>
          </w:p>
        </w:tc>
      </w:tr>
      <w:tr w:rsidR="00070531" w:rsidTr="00070531">
        <w:tc>
          <w:tcPr>
            <w:tcW w:w="2802" w:type="dxa"/>
          </w:tcPr>
          <w:p w:rsidR="00070531" w:rsidRPr="00070531" w:rsidRDefault="00A512D1" w:rsidP="0007053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Provisional refusal reports – feedback from users</w:t>
            </w:r>
          </w:p>
        </w:tc>
        <w:tc>
          <w:tcPr>
            <w:tcW w:w="6440" w:type="dxa"/>
          </w:tcPr>
          <w:p w:rsidR="009168DE" w:rsidRPr="009168DE" w:rsidRDefault="009168DE" w:rsidP="009168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9168DE">
              <w:rPr>
                <w:b/>
                <w:sz w:val="24"/>
                <w:szCs w:val="24"/>
              </w:rPr>
              <w:t>Feedback received included:</w:t>
            </w:r>
          </w:p>
          <w:p w:rsidR="00BB0169" w:rsidRDefault="009168DE" w:rsidP="00BB0169">
            <w:pPr>
              <w:pStyle w:val="ListParagraph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 w:rsidRPr="00BB0169">
              <w:rPr>
                <w:b/>
                <w:sz w:val="24"/>
                <w:szCs w:val="24"/>
              </w:rPr>
              <w:t>The format is difficult and citation</w:t>
            </w:r>
            <w:r w:rsidR="00BB0169">
              <w:rPr>
                <w:b/>
                <w:sz w:val="24"/>
                <w:szCs w:val="24"/>
              </w:rPr>
              <w:t>s</w:t>
            </w:r>
            <w:r w:rsidRPr="00BB0169">
              <w:rPr>
                <w:b/>
                <w:sz w:val="24"/>
                <w:szCs w:val="24"/>
              </w:rPr>
              <w:t xml:space="preserve"> should be listed</w:t>
            </w:r>
            <w:r w:rsidR="00BB0169">
              <w:rPr>
                <w:b/>
                <w:sz w:val="24"/>
                <w:szCs w:val="24"/>
              </w:rPr>
              <w:t xml:space="preserve"> and easily viewable</w:t>
            </w:r>
            <w:r w:rsidRPr="00BB0169">
              <w:rPr>
                <w:b/>
                <w:sz w:val="24"/>
                <w:szCs w:val="24"/>
              </w:rPr>
              <w:t>.</w:t>
            </w:r>
          </w:p>
          <w:p w:rsidR="009168DE" w:rsidRDefault="009168DE" w:rsidP="009168DE">
            <w:pPr>
              <w:pStyle w:val="ListParagraph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 w:rsidRPr="00BB0169">
              <w:rPr>
                <w:b/>
                <w:sz w:val="24"/>
                <w:szCs w:val="24"/>
              </w:rPr>
              <w:t xml:space="preserve"> Section 26 </w:t>
            </w:r>
            <w:r w:rsidR="00BB0169">
              <w:rPr>
                <w:b/>
                <w:sz w:val="24"/>
                <w:szCs w:val="24"/>
              </w:rPr>
              <w:t>needs to be mentioned as</w:t>
            </w:r>
            <w:r w:rsidRPr="00BB0169">
              <w:rPr>
                <w:b/>
                <w:sz w:val="24"/>
                <w:szCs w:val="24"/>
              </w:rPr>
              <w:t xml:space="preserve"> it ties in with citations. </w:t>
            </w:r>
          </w:p>
          <w:p w:rsidR="009168DE" w:rsidRDefault="009168DE" w:rsidP="009168DE">
            <w:pPr>
              <w:pStyle w:val="ListParagraph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proofErr w:type="gramStart"/>
            <w:r w:rsidRPr="00BB0169">
              <w:rPr>
                <w:b/>
                <w:sz w:val="24"/>
                <w:szCs w:val="24"/>
              </w:rPr>
              <w:t>tailor</w:t>
            </w:r>
            <w:proofErr w:type="gramEnd"/>
            <w:r w:rsidRPr="00BB0169">
              <w:rPr>
                <w:b/>
                <w:sz w:val="24"/>
                <w:szCs w:val="24"/>
              </w:rPr>
              <w:t xml:space="preserve"> which sections of the act are included in the report based on objections raised.</w:t>
            </w:r>
          </w:p>
          <w:p w:rsidR="009168DE" w:rsidRDefault="009168DE" w:rsidP="009168DE">
            <w:pPr>
              <w:pStyle w:val="ListParagraph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 w:rsidRPr="00BB0169">
              <w:rPr>
                <w:b/>
                <w:sz w:val="24"/>
                <w:szCs w:val="24"/>
              </w:rPr>
              <w:t xml:space="preserve">A summary </w:t>
            </w:r>
            <w:r w:rsidR="00BB0169">
              <w:rPr>
                <w:b/>
                <w:sz w:val="24"/>
                <w:szCs w:val="24"/>
              </w:rPr>
              <w:t xml:space="preserve">of the </w:t>
            </w:r>
            <w:r w:rsidRPr="00BB0169">
              <w:rPr>
                <w:b/>
                <w:sz w:val="24"/>
                <w:szCs w:val="24"/>
              </w:rPr>
              <w:t xml:space="preserve">objections </w:t>
            </w:r>
            <w:r w:rsidR="00BB0169">
              <w:rPr>
                <w:b/>
                <w:sz w:val="24"/>
                <w:szCs w:val="24"/>
              </w:rPr>
              <w:t xml:space="preserve">raised </w:t>
            </w:r>
            <w:r w:rsidRPr="00BB0169">
              <w:rPr>
                <w:b/>
                <w:sz w:val="24"/>
                <w:szCs w:val="24"/>
              </w:rPr>
              <w:t>in th</w:t>
            </w:r>
            <w:r w:rsidR="00BB0169">
              <w:rPr>
                <w:b/>
                <w:sz w:val="24"/>
                <w:szCs w:val="24"/>
              </w:rPr>
              <w:t>e</w:t>
            </w:r>
            <w:r w:rsidRPr="00BB0169">
              <w:rPr>
                <w:b/>
                <w:sz w:val="24"/>
                <w:szCs w:val="24"/>
              </w:rPr>
              <w:t xml:space="preserve"> report’.</w:t>
            </w:r>
          </w:p>
          <w:p w:rsidR="009168DE" w:rsidRDefault="009168DE" w:rsidP="009168DE">
            <w:pPr>
              <w:pStyle w:val="ListParagraph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proofErr w:type="gramStart"/>
            <w:r w:rsidRPr="00BB0169">
              <w:rPr>
                <w:b/>
                <w:sz w:val="24"/>
                <w:szCs w:val="24"/>
              </w:rPr>
              <w:t>use</w:t>
            </w:r>
            <w:proofErr w:type="gramEnd"/>
            <w:r w:rsidRPr="00BB0169">
              <w:rPr>
                <w:b/>
                <w:sz w:val="24"/>
                <w:szCs w:val="24"/>
              </w:rPr>
              <w:t xml:space="preserve"> hyperlinks similar to USPTO reports.</w:t>
            </w:r>
          </w:p>
          <w:p w:rsidR="009168DE" w:rsidRDefault="009168DE" w:rsidP="009168DE">
            <w:pPr>
              <w:pStyle w:val="ListParagraph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 w:rsidRPr="00BB0169">
              <w:rPr>
                <w:b/>
                <w:sz w:val="24"/>
                <w:szCs w:val="24"/>
              </w:rPr>
              <w:t>Register extract should be included.</w:t>
            </w:r>
          </w:p>
          <w:p w:rsidR="00BB0169" w:rsidRDefault="009168DE" w:rsidP="009168DE">
            <w:pPr>
              <w:pStyle w:val="ListParagraph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 w:rsidRPr="00BB0169">
              <w:rPr>
                <w:b/>
                <w:sz w:val="24"/>
                <w:szCs w:val="24"/>
              </w:rPr>
              <w:t>Trade Mark case/reference number to be marked in an email that is received to notify you that you have a report.</w:t>
            </w:r>
          </w:p>
          <w:p w:rsidR="00070531" w:rsidRPr="00BB0169" w:rsidRDefault="00DA659D" w:rsidP="00BB0169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B0169">
              <w:rPr>
                <w:b/>
                <w:sz w:val="24"/>
                <w:szCs w:val="24"/>
              </w:rPr>
              <w:t>In light of feedback IPONZ is to look at formatting of these reports.</w:t>
            </w:r>
          </w:p>
          <w:p w:rsidR="00760FC7" w:rsidRDefault="00760FC7">
            <w:pPr>
              <w:rPr>
                <w:b/>
                <w:sz w:val="24"/>
                <w:szCs w:val="24"/>
              </w:rPr>
            </w:pPr>
          </w:p>
        </w:tc>
      </w:tr>
      <w:tr w:rsidR="00070531" w:rsidTr="00070531">
        <w:tc>
          <w:tcPr>
            <w:tcW w:w="2802" w:type="dxa"/>
          </w:tcPr>
          <w:p w:rsidR="00070531" w:rsidRPr="00070531" w:rsidRDefault="00A512D1" w:rsidP="0007053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Requesting revocation of acceptance</w:t>
            </w:r>
          </w:p>
        </w:tc>
        <w:tc>
          <w:tcPr>
            <w:tcW w:w="6440" w:type="dxa"/>
          </w:tcPr>
          <w:p w:rsidR="00BB0169" w:rsidRDefault="00BB0169" w:rsidP="00BB0169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Currently can only do so by emailing IPONZ</w:t>
            </w:r>
            <w:r w:rsidRPr="00BB0169">
              <w:rPr>
                <w:b/>
                <w:sz w:val="24"/>
                <w:szCs w:val="24"/>
              </w:rPr>
              <w:t xml:space="preserve">, which is then forwarded to an examiner. </w:t>
            </w:r>
            <w:r>
              <w:rPr>
                <w:b/>
                <w:sz w:val="24"/>
                <w:szCs w:val="24"/>
              </w:rPr>
              <w:t>Was requested that this should be part of the case management system</w:t>
            </w:r>
            <w:r w:rsidRPr="00BB0169">
              <w:rPr>
                <w:b/>
                <w:sz w:val="24"/>
                <w:szCs w:val="24"/>
              </w:rPr>
              <w:t>.</w:t>
            </w:r>
          </w:p>
          <w:p w:rsidR="00070531" w:rsidRPr="00BB0169" w:rsidRDefault="00BB0169" w:rsidP="00BB0169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B01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Also was mentioned that it should </w:t>
            </w:r>
            <w:r w:rsidRPr="00BB0169">
              <w:rPr>
                <w:b/>
                <w:sz w:val="24"/>
                <w:szCs w:val="24"/>
              </w:rPr>
              <w:t>be the office deciding whether to revoke or not.</w:t>
            </w:r>
          </w:p>
          <w:p w:rsidR="00760FC7" w:rsidRDefault="00760FC7">
            <w:pPr>
              <w:rPr>
                <w:b/>
                <w:sz w:val="24"/>
                <w:szCs w:val="24"/>
              </w:rPr>
            </w:pPr>
          </w:p>
        </w:tc>
      </w:tr>
      <w:tr w:rsidR="00070531" w:rsidTr="00070531">
        <w:tc>
          <w:tcPr>
            <w:tcW w:w="2802" w:type="dxa"/>
          </w:tcPr>
          <w:p w:rsidR="00070531" w:rsidRPr="00070531" w:rsidRDefault="00BB0169" w:rsidP="00BB016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B0169">
              <w:rPr>
                <w:b/>
                <w:sz w:val="24"/>
                <w:szCs w:val="24"/>
              </w:rPr>
              <w:t>Transformation requests</w:t>
            </w:r>
          </w:p>
        </w:tc>
        <w:tc>
          <w:tcPr>
            <w:tcW w:w="6440" w:type="dxa"/>
          </w:tcPr>
          <w:p w:rsidR="00760FC7" w:rsidRPr="00BB0169" w:rsidRDefault="00BB0169" w:rsidP="00580EC6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IPONZ noted that there ha</w:t>
            </w:r>
            <w:r w:rsidR="00580EC6">
              <w:rPr>
                <w:b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been </w:t>
            </w:r>
            <w:r w:rsidRPr="00BB0169">
              <w:rPr>
                <w:b/>
                <w:sz w:val="24"/>
                <w:szCs w:val="24"/>
              </w:rPr>
              <w:t>an increas</w:t>
            </w:r>
            <w:r>
              <w:rPr>
                <w:b/>
                <w:sz w:val="24"/>
                <w:szCs w:val="24"/>
              </w:rPr>
              <w:t>e</w:t>
            </w:r>
            <w:r w:rsidR="00580EC6">
              <w:rPr>
                <w:b/>
                <w:sz w:val="24"/>
                <w:szCs w:val="24"/>
              </w:rPr>
              <w:t xml:space="preserve"> </w:t>
            </w:r>
            <w:r w:rsidRPr="00BB0169">
              <w:rPr>
                <w:b/>
                <w:sz w:val="24"/>
                <w:szCs w:val="24"/>
              </w:rPr>
              <w:t>of requests for transformation</w:t>
            </w:r>
            <w:r w:rsidR="00580EC6">
              <w:rPr>
                <w:b/>
                <w:sz w:val="24"/>
                <w:szCs w:val="24"/>
              </w:rPr>
              <w:t>.</w:t>
            </w:r>
            <w:r w:rsidRPr="00BB0169">
              <w:rPr>
                <w:b/>
                <w:sz w:val="24"/>
                <w:szCs w:val="24"/>
              </w:rPr>
              <w:t xml:space="preserve"> IPONZ </w:t>
            </w:r>
            <w:r w:rsidR="00580EC6">
              <w:rPr>
                <w:b/>
                <w:sz w:val="24"/>
                <w:szCs w:val="24"/>
              </w:rPr>
              <w:t xml:space="preserve">is to look at ways to </w:t>
            </w:r>
            <w:r w:rsidRPr="00BB0169">
              <w:rPr>
                <w:b/>
                <w:sz w:val="24"/>
                <w:szCs w:val="24"/>
              </w:rPr>
              <w:t xml:space="preserve">improve system functionality and/or </w:t>
            </w:r>
            <w:r w:rsidR="00580EC6" w:rsidRPr="00BB0169">
              <w:rPr>
                <w:b/>
                <w:sz w:val="24"/>
                <w:szCs w:val="24"/>
              </w:rPr>
              <w:t>communication</w:t>
            </w:r>
            <w:r w:rsidRPr="00BB0169">
              <w:rPr>
                <w:b/>
                <w:sz w:val="24"/>
                <w:szCs w:val="24"/>
              </w:rPr>
              <w:t xml:space="preserve"> to acknowledge </w:t>
            </w:r>
            <w:r w:rsidR="00580EC6">
              <w:rPr>
                <w:b/>
                <w:sz w:val="24"/>
                <w:szCs w:val="24"/>
              </w:rPr>
              <w:t xml:space="preserve">that </w:t>
            </w:r>
            <w:r w:rsidRPr="00BB0169">
              <w:rPr>
                <w:b/>
                <w:sz w:val="24"/>
                <w:szCs w:val="24"/>
              </w:rPr>
              <w:t xml:space="preserve">transformation requests have been </w:t>
            </w:r>
            <w:r w:rsidR="00580EC6">
              <w:rPr>
                <w:b/>
                <w:sz w:val="24"/>
                <w:szCs w:val="24"/>
              </w:rPr>
              <w:t>lodged.</w:t>
            </w:r>
          </w:p>
        </w:tc>
      </w:tr>
      <w:tr w:rsidR="00BB0169" w:rsidTr="00070531">
        <w:tc>
          <w:tcPr>
            <w:tcW w:w="2802" w:type="dxa"/>
          </w:tcPr>
          <w:p w:rsidR="00BB0169" w:rsidRDefault="00BB0169" w:rsidP="00BB016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B0169">
              <w:rPr>
                <w:b/>
                <w:sz w:val="24"/>
                <w:szCs w:val="24"/>
              </w:rPr>
              <w:t>Broad specification objections and use of term “featuring”</w:t>
            </w:r>
          </w:p>
        </w:tc>
        <w:tc>
          <w:tcPr>
            <w:tcW w:w="6440" w:type="dxa"/>
          </w:tcPr>
          <w:p w:rsidR="00BB0169" w:rsidRPr="00580EC6" w:rsidRDefault="00580EC6" w:rsidP="00580EC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580EC6">
              <w:rPr>
                <w:b/>
                <w:sz w:val="24"/>
                <w:szCs w:val="24"/>
              </w:rPr>
              <w:t>IPONZ has changed the</w:t>
            </w:r>
            <w:r w:rsidR="00BB0169" w:rsidRPr="00580EC6">
              <w:rPr>
                <w:b/>
                <w:sz w:val="24"/>
                <w:szCs w:val="24"/>
              </w:rPr>
              <w:t xml:space="preserve"> practice relating to a number of broad specifications terms, such as “retail services” and “computer software”. </w:t>
            </w:r>
            <w:r w:rsidRPr="00580EC6">
              <w:rPr>
                <w:b/>
                <w:sz w:val="24"/>
                <w:szCs w:val="24"/>
              </w:rPr>
              <w:t>It was</w:t>
            </w:r>
            <w:r w:rsidR="00BB0169" w:rsidRPr="00580EC6">
              <w:rPr>
                <w:b/>
                <w:sz w:val="24"/>
                <w:szCs w:val="24"/>
              </w:rPr>
              <w:t xml:space="preserve"> request</w:t>
            </w:r>
            <w:r w:rsidRPr="00580EC6">
              <w:rPr>
                <w:b/>
                <w:sz w:val="24"/>
                <w:szCs w:val="24"/>
              </w:rPr>
              <w:t>ed</w:t>
            </w:r>
            <w:r w:rsidR="00BB0169" w:rsidRPr="00580EC6">
              <w:rPr>
                <w:b/>
                <w:sz w:val="24"/>
                <w:szCs w:val="24"/>
              </w:rPr>
              <w:t xml:space="preserve"> for </w:t>
            </w:r>
            <w:r w:rsidRPr="00580EC6">
              <w:rPr>
                <w:b/>
                <w:sz w:val="24"/>
                <w:szCs w:val="24"/>
              </w:rPr>
              <w:t xml:space="preserve">IPONZ to provide </w:t>
            </w:r>
            <w:r w:rsidR="00BB0169" w:rsidRPr="00580EC6">
              <w:rPr>
                <w:b/>
                <w:sz w:val="24"/>
                <w:szCs w:val="24"/>
              </w:rPr>
              <w:t xml:space="preserve">suggestions about how such terms should be limited. </w:t>
            </w:r>
            <w:r w:rsidRPr="00580EC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IPONZ suggested that </w:t>
            </w:r>
            <w:r w:rsidR="00BB0169" w:rsidRPr="00580EC6">
              <w:rPr>
                <w:b/>
                <w:sz w:val="24"/>
                <w:szCs w:val="24"/>
              </w:rPr>
              <w:t>amendments should specify the nature of the goods and services such as “retail services namely in relation to X” or “computer software in relation to Y”</w:t>
            </w:r>
            <w:r w:rsidRPr="00580EC6">
              <w:rPr>
                <w:b/>
                <w:sz w:val="24"/>
                <w:szCs w:val="24"/>
              </w:rPr>
              <w:t xml:space="preserve">. </w:t>
            </w:r>
            <w:r w:rsidRPr="00580EC6">
              <w:rPr>
                <w:rFonts w:cs="Arial"/>
              </w:rPr>
              <w:t>T</w:t>
            </w:r>
            <w:r w:rsidR="00BB0169" w:rsidRPr="00580EC6">
              <w:rPr>
                <w:rFonts w:cs="Arial"/>
              </w:rPr>
              <w:t xml:space="preserve">he term “featuring” would not be considered to be </w:t>
            </w:r>
            <w:r w:rsidRPr="00580EC6">
              <w:rPr>
                <w:rFonts w:cs="Arial"/>
              </w:rPr>
              <w:t xml:space="preserve">a </w:t>
            </w:r>
            <w:r w:rsidR="00BB0169" w:rsidRPr="00580EC6">
              <w:rPr>
                <w:rFonts w:cs="Arial"/>
              </w:rPr>
              <w:t>sufficient</w:t>
            </w:r>
            <w:r w:rsidRPr="00580EC6">
              <w:rPr>
                <w:rFonts w:cs="Arial"/>
              </w:rPr>
              <w:t xml:space="preserve"> amendment.  A</w:t>
            </w:r>
            <w:r w:rsidR="00BB0169" w:rsidRPr="00580EC6">
              <w:rPr>
                <w:rFonts w:cs="Arial"/>
              </w:rPr>
              <w:t xml:space="preserve">mendments such as “retail services featuring X” do not limit the initial term. The term “featuring” is likely to be considered to be non-limiting. </w:t>
            </w:r>
          </w:p>
          <w:p w:rsidR="00BB0169" w:rsidRDefault="00BB0169" w:rsidP="00580EC6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580EC6">
              <w:rPr>
                <w:rFonts w:cs="Arial"/>
              </w:rPr>
              <w:t xml:space="preserve">IPONZ write a practice guideline to confirm approach and this be circulated. </w:t>
            </w:r>
          </w:p>
        </w:tc>
      </w:tr>
      <w:tr w:rsidR="00BB0169" w:rsidTr="00BB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02" w:type="dxa"/>
          </w:tcPr>
          <w:p w:rsidR="00BB0169" w:rsidRPr="00070531" w:rsidRDefault="00BB0169" w:rsidP="00533F7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Next Meeting </w:t>
            </w:r>
          </w:p>
        </w:tc>
        <w:tc>
          <w:tcPr>
            <w:tcW w:w="6440" w:type="dxa"/>
          </w:tcPr>
          <w:p w:rsidR="00BB0169" w:rsidRDefault="00BB0169" w:rsidP="00533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November 2018</w:t>
            </w:r>
          </w:p>
          <w:p w:rsidR="00BB0169" w:rsidRDefault="00BB0169" w:rsidP="00533F71">
            <w:pPr>
              <w:rPr>
                <w:b/>
                <w:sz w:val="24"/>
                <w:szCs w:val="24"/>
              </w:rPr>
            </w:pPr>
          </w:p>
        </w:tc>
      </w:tr>
    </w:tbl>
    <w:p w:rsidR="00760FC7" w:rsidRPr="00070531" w:rsidRDefault="00760FC7">
      <w:pPr>
        <w:rPr>
          <w:b/>
          <w:sz w:val="24"/>
          <w:szCs w:val="24"/>
        </w:rPr>
      </w:pPr>
    </w:p>
    <w:sectPr w:rsidR="00760FC7" w:rsidRPr="00070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943C7"/>
    <w:multiLevelType w:val="hybridMultilevel"/>
    <w:tmpl w:val="74D0D8EE"/>
    <w:lvl w:ilvl="0" w:tplc="0168621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A29D54">
      <w:numFmt w:val="bullet"/>
      <w:lvlText w:val=""/>
      <w:lvlJc w:val="left"/>
      <w:pPr>
        <w:ind w:left="2520" w:hanging="720"/>
      </w:pPr>
      <w:rPr>
        <w:rFonts w:ascii="Symbol" w:eastAsiaTheme="minorHAnsi" w:hAnsi="Symbol" w:cstheme="minorBidi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54059"/>
    <w:multiLevelType w:val="hybridMultilevel"/>
    <w:tmpl w:val="7C24F0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67815"/>
    <w:multiLevelType w:val="hybridMultilevel"/>
    <w:tmpl w:val="7C24F0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376B0"/>
    <w:multiLevelType w:val="hybridMultilevel"/>
    <w:tmpl w:val="05E45B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D1"/>
    <w:rsid w:val="00070531"/>
    <w:rsid w:val="004B4255"/>
    <w:rsid w:val="00580EC6"/>
    <w:rsid w:val="00630744"/>
    <w:rsid w:val="00760FC7"/>
    <w:rsid w:val="007A5671"/>
    <w:rsid w:val="00907636"/>
    <w:rsid w:val="009168DE"/>
    <w:rsid w:val="00A512D1"/>
    <w:rsid w:val="00BB0169"/>
    <w:rsid w:val="00D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401000\401800\401807NZ\TM%20TFG\Summary%20of%20IPONZ%20Technical%20Focus%20Gro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Summary of IPONZ Technical Focus Group.dotx</Template>
  <TotalTime>54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Robertson</dc:creator>
  <cp:lastModifiedBy>Tom Robertson</cp:lastModifiedBy>
  <cp:revision>1</cp:revision>
  <cp:lastPrinted>2016-08-17T21:30:00Z</cp:lastPrinted>
  <dcterms:created xsi:type="dcterms:W3CDTF">2018-10-26T01:52:00Z</dcterms:created>
  <dcterms:modified xsi:type="dcterms:W3CDTF">2018-10-26T02:51:00Z</dcterms:modified>
</cp:coreProperties>
</file>